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0D6FE">
      <w:pPr>
        <w:jc w:val="center"/>
        <w:rPr>
          <w:rFonts w:ascii="宋体" w:hAnsi="宋体"/>
          <w:b/>
          <w:color w:val="auto"/>
          <w:sz w:val="72"/>
          <w:highlight w:val="none"/>
        </w:rPr>
      </w:pPr>
      <w:r>
        <w:rPr>
          <w:rFonts w:hint="eastAsia" w:ascii="宋体" w:hAnsi="宋体"/>
          <w:b/>
          <w:color w:val="auto"/>
          <w:sz w:val="72"/>
          <w:highlight w:val="none"/>
        </w:rPr>
        <w:t xml:space="preserve">厦 门 市 大 宗 货 物     </w:t>
      </w:r>
    </w:p>
    <w:p w14:paraId="060ACF06">
      <w:pPr>
        <w:jc w:val="center"/>
        <w:rPr>
          <w:rFonts w:ascii="宋体" w:hAnsi="宋体"/>
          <w:b/>
          <w:color w:val="auto"/>
          <w:sz w:val="72"/>
          <w:highlight w:val="none"/>
        </w:rPr>
      </w:pPr>
      <w:r>
        <w:rPr>
          <w:rFonts w:hint="eastAsia" w:ascii="宋体" w:hAnsi="宋体"/>
          <w:b/>
          <w:color w:val="auto"/>
          <w:sz w:val="72"/>
          <w:highlight w:val="none"/>
        </w:rPr>
        <w:t xml:space="preserve">政 府 采 购 项 目 </w:t>
      </w:r>
    </w:p>
    <w:p w14:paraId="0D63E215">
      <w:pPr>
        <w:spacing w:line="360" w:lineRule="auto"/>
        <w:jc w:val="center"/>
        <w:rPr>
          <w:rFonts w:ascii="宋体" w:hAnsi="宋体"/>
          <w:b/>
          <w:color w:val="auto"/>
          <w:sz w:val="72"/>
          <w:highlight w:val="none"/>
        </w:rPr>
      </w:pPr>
      <w:r>
        <w:rPr>
          <w:rFonts w:hint="eastAsia" w:ascii="宋体" w:hAnsi="宋体"/>
          <w:b/>
          <w:color w:val="auto"/>
          <w:sz w:val="72"/>
          <w:highlight w:val="none"/>
        </w:rPr>
        <w:t>招   标   文   件</w:t>
      </w:r>
    </w:p>
    <w:p w14:paraId="39A18EE3">
      <w:pPr>
        <w:spacing w:line="360" w:lineRule="auto"/>
        <w:ind w:firstLine="1438" w:firstLineChars="398"/>
        <w:rPr>
          <w:rFonts w:ascii="宋体" w:hAnsi="宋体"/>
          <w:b/>
          <w:color w:val="auto"/>
          <w:sz w:val="36"/>
          <w:highlight w:val="none"/>
        </w:rPr>
      </w:pPr>
    </w:p>
    <w:p w14:paraId="3CD096C8">
      <w:pPr>
        <w:spacing w:line="360" w:lineRule="auto"/>
        <w:ind w:firstLine="1438" w:firstLineChars="398"/>
        <w:rPr>
          <w:rFonts w:ascii="宋体" w:hAnsi="宋体"/>
          <w:b/>
          <w:color w:val="auto"/>
          <w:sz w:val="36"/>
          <w:highlight w:val="none"/>
        </w:rPr>
      </w:pPr>
    </w:p>
    <w:p w14:paraId="463566A2">
      <w:pPr>
        <w:spacing w:line="360" w:lineRule="auto"/>
        <w:ind w:firstLine="1438" w:firstLineChars="398"/>
        <w:rPr>
          <w:rFonts w:ascii="宋体" w:hAnsi="宋体"/>
          <w:b/>
          <w:color w:val="auto"/>
          <w:sz w:val="36"/>
          <w:highlight w:val="none"/>
        </w:rPr>
      </w:pPr>
    </w:p>
    <w:p w14:paraId="71A55125">
      <w:pPr>
        <w:spacing w:line="360" w:lineRule="auto"/>
        <w:ind w:firstLine="1438" w:firstLineChars="398"/>
        <w:rPr>
          <w:rFonts w:ascii="宋体" w:hAnsi="宋体"/>
          <w:b/>
          <w:color w:val="auto"/>
          <w:sz w:val="36"/>
          <w:highlight w:val="none"/>
        </w:rPr>
      </w:pPr>
    </w:p>
    <w:p w14:paraId="1281B2C7">
      <w:pPr>
        <w:spacing w:line="360" w:lineRule="auto"/>
        <w:ind w:firstLine="1438" w:firstLineChars="398"/>
        <w:rPr>
          <w:rFonts w:hint="eastAsia" w:ascii="宋体" w:hAnsi="宋体" w:eastAsia="宋体"/>
          <w:b/>
          <w:color w:val="auto"/>
          <w:sz w:val="36"/>
          <w:highlight w:val="none"/>
          <w:u w:val="single"/>
          <w:lang w:eastAsia="zh-CN"/>
        </w:rPr>
      </w:pPr>
      <w:r>
        <w:rPr>
          <w:rFonts w:hint="eastAsia" w:ascii="宋体" w:hAnsi="宋体"/>
          <w:b/>
          <w:color w:val="auto"/>
          <w:sz w:val="36"/>
          <w:highlight w:val="none"/>
        </w:rPr>
        <w:t>招 标 编 号：</w:t>
      </w:r>
      <w:r>
        <w:rPr>
          <w:rFonts w:hint="eastAsia" w:ascii="宋体" w:hAnsi="宋体"/>
          <w:b/>
          <w:color w:val="auto"/>
          <w:sz w:val="36"/>
          <w:highlight w:val="none"/>
          <w:lang w:eastAsia="zh-CN"/>
        </w:rPr>
        <w:t>XM2026-DZ0047</w:t>
      </w:r>
    </w:p>
    <w:p w14:paraId="2C36F72A">
      <w:pPr>
        <w:spacing w:line="360" w:lineRule="auto"/>
        <w:ind w:left="3948" w:leftChars="684" w:hanging="2512" w:hangingChars="695"/>
        <w:rPr>
          <w:rFonts w:ascii="宋体" w:hAnsi="宋体"/>
          <w:b/>
          <w:color w:val="auto"/>
          <w:sz w:val="36"/>
          <w:highlight w:val="none"/>
          <w:u w:val="single"/>
        </w:rPr>
      </w:pPr>
      <w:r>
        <w:rPr>
          <w:rFonts w:hint="eastAsia" w:ascii="宋体" w:hAnsi="宋体"/>
          <w:b/>
          <w:color w:val="auto"/>
          <w:sz w:val="36"/>
          <w:highlight w:val="none"/>
        </w:rPr>
        <w:t>项 目 名 称：</w:t>
      </w:r>
      <w:r>
        <w:rPr>
          <w:rFonts w:hint="eastAsia" w:ascii="宋体" w:hAnsi="宋体" w:eastAsia="宋体"/>
          <w:b/>
          <w:color w:val="auto"/>
          <w:sz w:val="36"/>
          <w:szCs w:val="22"/>
          <w:highlight w:val="none"/>
        </w:rPr>
        <w:t>诊疗与办公家具</w:t>
      </w:r>
    </w:p>
    <w:p w14:paraId="3BB71788">
      <w:pPr>
        <w:spacing w:line="360" w:lineRule="auto"/>
        <w:ind w:firstLine="1438" w:firstLineChars="398"/>
        <w:rPr>
          <w:rFonts w:ascii="宋体" w:hAnsi="宋体"/>
          <w:b/>
          <w:color w:val="auto"/>
          <w:sz w:val="36"/>
          <w:highlight w:val="none"/>
        </w:rPr>
      </w:pPr>
    </w:p>
    <w:p w14:paraId="449121FB">
      <w:pPr>
        <w:spacing w:line="360" w:lineRule="auto"/>
        <w:ind w:firstLine="1438" w:firstLineChars="398"/>
        <w:rPr>
          <w:rFonts w:ascii="宋体" w:hAnsi="宋体"/>
          <w:b/>
          <w:color w:val="auto"/>
          <w:sz w:val="36"/>
          <w:highlight w:val="none"/>
        </w:rPr>
      </w:pPr>
    </w:p>
    <w:p w14:paraId="316431A5">
      <w:pPr>
        <w:spacing w:line="360" w:lineRule="auto"/>
        <w:ind w:firstLine="1438" w:firstLineChars="398"/>
        <w:rPr>
          <w:rFonts w:ascii="宋体" w:hAnsi="宋体"/>
          <w:b/>
          <w:color w:val="auto"/>
          <w:sz w:val="36"/>
          <w:highlight w:val="none"/>
        </w:rPr>
      </w:pPr>
    </w:p>
    <w:p w14:paraId="4A1C512A">
      <w:pPr>
        <w:spacing w:line="360" w:lineRule="auto"/>
        <w:ind w:firstLine="1438" w:firstLineChars="398"/>
        <w:rPr>
          <w:rFonts w:ascii="宋体" w:hAnsi="宋体"/>
          <w:b/>
          <w:color w:val="auto"/>
          <w:sz w:val="36"/>
          <w:highlight w:val="none"/>
        </w:rPr>
      </w:pPr>
    </w:p>
    <w:p w14:paraId="206F54E1">
      <w:pPr>
        <w:spacing w:line="360" w:lineRule="auto"/>
        <w:ind w:firstLine="1438" w:firstLineChars="398"/>
        <w:rPr>
          <w:rFonts w:ascii="宋体" w:hAnsi="宋体"/>
          <w:b/>
          <w:color w:val="auto"/>
          <w:sz w:val="36"/>
          <w:highlight w:val="none"/>
        </w:rPr>
      </w:pPr>
    </w:p>
    <w:p w14:paraId="6C589EB7">
      <w:pPr>
        <w:pStyle w:val="6"/>
        <w:ind w:firstLine="1445" w:firstLineChars="400"/>
        <w:jc w:val="left"/>
        <w:rPr>
          <w:rFonts w:hint="default" w:hAnsi="宋体" w:eastAsia="宋体" w:cs="宋体"/>
          <w:b/>
          <w:color w:val="auto"/>
          <w:spacing w:val="20"/>
          <w:sz w:val="32"/>
          <w:highlight w:val="none"/>
          <w:lang w:val="en-US" w:eastAsia="zh-CN"/>
        </w:rPr>
      </w:pPr>
      <w:r>
        <w:rPr>
          <w:rFonts w:hint="eastAsia" w:hAnsi="宋体" w:cs="宋体"/>
          <w:b/>
          <w:color w:val="auto"/>
          <w:spacing w:val="20"/>
          <w:sz w:val="32"/>
          <w:highlight w:val="none"/>
        </w:rPr>
        <w:t>使用单位：</w:t>
      </w:r>
      <w:r>
        <w:rPr>
          <w:rFonts w:hint="eastAsia" w:hAnsi="宋体" w:cs="宋体"/>
          <w:b/>
          <w:color w:val="auto"/>
          <w:spacing w:val="20"/>
          <w:sz w:val="32"/>
          <w:highlight w:val="none"/>
          <w:lang w:val="en-US" w:eastAsia="zh-CN"/>
        </w:rPr>
        <w:t>厦门市中医院</w:t>
      </w:r>
    </w:p>
    <w:p w14:paraId="2ACE8796">
      <w:pPr>
        <w:pStyle w:val="6"/>
        <w:ind w:firstLine="1438" w:firstLineChars="398"/>
        <w:jc w:val="left"/>
        <w:rPr>
          <w:rFonts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64A969E2">
      <w:pPr>
        <w:pStyle w:val="6"/>
        <w:spacing w:line="360" w:lineRule="auto"/>
        <w:ind w:firstLine="1438" w:firstLineChars="398"/>
        <w:jc w:val="left"/>
        <w:rPr>
          <w:rFonts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581B471E">
      <w:pPr>
        <w:spacing w:line="360" w:lineRule="auto"/>
        <w:ind w:firstLine="1438" w:firstLineChars="398"/>
        <w:rPr>
          <w:rFonts w:ascii="宋体" w:hAnsi="宋体"/>
          <w:b/>
          <w:color w:val="auto"/>
          <w:sz w:val="36"/>
          <w:highlight w:val="none"/>
        </w:rPr>
      </w:pPr>
    </w:p>
    <w:p w14:paraId="3DBE8945">
      <w:pPr>
        <w:pStyle w:val="6"/>
        <w:spacing w:line="360" w:lineRule="auto"/>
        <w:jc w:val="center"/>
        <w:outlineLvl w:val="9"/>
        <w:rPr>
          <w:rFonts w:hAnsi="宋体"/>
          <w:b/>
          <w:color w:val="auto"/>
          <w:sz w:val="32"/>
          <w:highlight w:val="none"/>
        </w:rPr>
      </w:pPr>
      <w:r>
        <w:rPr>
          <w:rFonts w:hint="eastAsia" w:hAnsi="宋体"/>
          <w:b/>
          <w:color w:val="auto"/>
          <w:sz w:val="32"/>
          <w:highlight w:val="none"/>
        </w:rPr>
        <w:t>2026年</w:t>
      </w:r>
    </w:p>
    <w:p w14:paraId="31849AF2">
      <w:pPr>
        <w:pStyle w:val="6"/>
        <w:spacing w:line="360" w:lineRule="auto"/>
        <w:jc w:val="center"/>
        <w:outlineLvl w:val="9"/>
        <w:rPr>
          <w:rFonts w:hAnsi="宋体"/>
          <w:b/>
          <w:color w:val="auto"/>
          <w:sz w:val="32"/>
          <w:highlight w:val="none"/>
        </w:rPr>
      </w:pPr>
    </w:p>
    <w:p w14:paraId="533CDE4D">
      <w:pPr>
        <w:pStyle w:val="6"/>
        <w:spacing w:line="360" w:lineRule="auto"/>
        <w:jc w:val="center"/>
        <w:outlineLvl w:val="9"/>
        <w:rPr>
          <w:rFonts w:hAnsi="宋体"/>
          <w:b/>
          <w:color w:val="auto"/>
          <w:sz w:val="32"/>
          <w:highlight w:val="none"/>
        </w:rPr>
      </w:pPr>
    </w:p>
    <w:p w14:paraId="377ADDA4">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关于政府采购信用贷款的提示</w:t>
      </w:r>
    </w:p>
    <w:p w14:paraId="6B636AD1">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（201608版）</w:t>
      </w:r>
    </w:p>
    <w:p w14:paraId="0A096115">
      <w:pPr>
        <w:rPr>
          <w:rFonts w:ascii="宋体" w:hAnsi="宋体" w:cs="宋体"/>
          <w:color w:val="auto"/>
          <w:sz w:val="24"/>
          <w:szCs w:val="24"/>
          <w:highlight w:val="none"/>
        </w:rPr>
      </w:pPr>
    </w:p>
    <w:p w14:paraId="5818226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62B0DC74">
      <w:pPr>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 xml:space="preserve">有关金融机构联系方式： </w:t>
      </w:r>
    </w:p>
    <w:p w14:paraId="0330F8E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（一）中国建设银行厦门分行：</w:t>
      </w:r>
    </w:p>
    <w:p w14:paraId="129D618B">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联系人：魏慧媛   2158595 </w:t>
      </w:r>
    </w:p>
    <w:p w14:paraId="456CE2B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（二）中国光大银行厦门分行：</w:t>
      </w:r>
    </w:p>
    <w:p w14:paraId="6B90E811">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  虹   2283776、13806013400；朱姗姗   2991131、18050082825</w:t>
      </w:r>
    </w:p>
    <w:p w14:paraId="07397D9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（三）兴业银行厦门分行</w:t>
      </w:r>
    </w:p>
    <w:p w14:paraId="790458CE">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联系人：陈小姐  0592-5312509 13599531245 ；高经理  0592-5312350 13850017508 </w:t>
      </w:r>
    </w:p>
    <w:p w14:paraId="0E7E394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（四）厦门市担保有限公司：</w:t>
      </w:r>
    </w:p>
    <w:p w14:paraId="70767B2F">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联系人：陈文辉   5125116；吴龙辉   5120019</w:t>
      </w:r>
    </w:p>
    <w:p w14:paraId="73C975A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（五）厦门银行股份有限公司 </w:t>
      </w:r>
    </w:p>
    <w:p w14:paraId="7B543A8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联系人：张冬梅 13395990009 ；陈韵 13656021986</w:t>
      </w:r>
    </w:p>
    <w:p w14:paraId="67BC139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40AA246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本提示仅作为信息告知，具体贷款事宜以银行等有关金融机构审批为准。</w:t>
      </w:r>
    </w:p>
    <w:p w14:paraId="72702689">
      <w:pPr>
        <w:spacing w:line="360" w:lineRule="auto"/>
        <w:ind w:firstLine="480" w:firstLineChars="200"/>
        <w:rPr>
          <w:rFonts w:ascii="宋体" w:hAnsi="宋体" w:cs="宋体"/>
          <w:color w:val="auto"/>
          <w:sz w:val="24"/>
          <w:szCs w:val="24"/>
          <w:highlight w:val="none"/>
        </w:rPr>
      </w:pPr>
    </w:p>
    <w:p w14:paraId="1D0CC85D">
      <w:pPr>
        <w:spacing w:line="360" w:lineRule="auto"/>
        <w:ind w:firstLine="480" w:firstLineChars="200"/>
        <w:rPr>
          <w:rFonts w:ascii="宋体" w:hAnsi="宋体" w:cs="宋体"/>
          <w:color w:val="auto"/>
          <w:sz w:val="24"/>
          <w:szCs w:val="24"/>
          <w:highlight w:val="none"/>
        </w:rPr>
      </w:pPr>
    </w:p>
    <w:p w14:paraId="674213E7">
      <w:pPr>
        <w:spacing w:line="360" w:lineRule="auto"/>
        <w:ind w:firstLine="480" w:firstLineChars="200"/>
        <w:rPr>
          <w:rFonts w:ascii="宋体" w:hAnsi="宋体" w:cs="宋体"/>
          <w:color w:val="auto"/>
          <w:sz w:val="24"/>
          <w:szCs w:val="24"/>
          <w:highlight w:val="none"/>
        </w:rPr>
      </w:pPr>
    </w:p>
    <w:p w14:paraId="64D776BB">
      <w:pPr>
        <w:spacing w:line="360" w:lineRule="auto"/>
        <w:ind w:firstLine="480" w:firstLineChars="200"/>
        <w:rPr>
          <w:rFonts w:ascii="宋体" w:hAnsi="宋体" w:cs="宋体"/>
          <w:color w:val="auto"/>
          <w:sz w:val="24"/>
          <w:szCs w:val="24"/>
          <w:highlight w:val="none"/>
        </w:rPr>
      </w:pPr>
    </w:p>
    <w:p w14:paraId="4181C032">
      <w:pPr>
        <w:spacing w:line="360" w:lineRule="auto"/>
        <w:rPr>
          <w:rFonts w:ascii="宋体" w:hAnsi="宋体" w:cs="宋体"/>
          <w:color w:val="auto"/>
          <w:sz w:val="24"/>
          <w:szCs w:val="24"/>
          <w:highlight w:val="none"/>
        </w:rPr>
      </w:pPr>
    </w:p>
    <w:p w14:paraId="5185C2D3">
      <w:pPr>
        <w:pStyle w:val="6"/>
        <w:spacing w:line="360" w:lineRule="auto"/>
        <w:jc w:val="center"/>
        <w:outlineLvl w:val="9"/>
        <w:rPr>
          <w:rFonts w:hAnsi="宋体" w:cs="宋体"/>
          <w:b/>
          <w:bCs/>
          <w:color w:val="auto"/>
          <w:sz w:val="32"/>
          <w:szCs w:val="32"/>
          <w:highlight w:val="none"/>
        </w:rPr>
      </w:pPr>
      <w:r>
        <w:rPr>
          <w:rFonts w:hint="eastAsia" w:hAnsi="宋体" w:cs="宋体"/>
          <w:b/>
          <w:bCs/>
          <w:color w:val="auto"/>
          <w:sz w:val="32"/>
          <w:szCs w:val="32"/>
          <w:highlight w:val="none"/>
        </w:rPr>
        <w:t>目   录</w:t>
      </w:r>
    </w:p>
    <w:p w14:paraId="7EEF2D6C">
      <w:pPr>
        <w:pStyle w:val="2"/>
        <w:snapToGrid w:val="0"/>
        <w:spacing w:line="360" w:lineRule="auto"/>
        <w:ind w:firstLine="0"/>
        <w:rPr>
          <w:rFonts w:ascii="宋体" w:hAnsi="宋体" w:cs="宋体"/>
          <w:color w:val="auto"/>
          <w:sz w:val="24"/>
          <w:szCs w:val="24"/>
          <w:highlight w:val="none"/>
        </w:rPr>
      </w:pPr>
    </w:p>
    <w:p w14:paraId="30D5C1EA">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第一章    投标邀请 …………………………………………………1</w:t>
      </w:r>
    </w:p>
    <w:p w14:paraId="64C76A17">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投标邀请函……………………………………………………1-1</w:t>
      </w:r>
    </w:p>
    <w:p w14:paraId="7F2CCBC3">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第二章    投标人须知  ……………………………………………2</w:t>
      </w:r>
    </w:p>
    <w:p w14:paraId="56404E71">
      <w:pPr>
        <w:spacing w:line="360" w:lineRule="auto"/>
        <w:ind w:firstLine="240" w:firstLineChars="1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投标人须知前附表1、2、3、4 </w:t>
      </w:r>
      <w:r>
        <w:rPr>
          <w:rFonts w:hint="eastAsia" w:ascii="宋体" w:hAnsi="宋体" w:cs="宋体"/>
          <w:color w:val="auto"/>
          <w:sz w:val="24"/>
          <w:szCs w:val="24"/>
          <w:highlight w:val="none"/>
        </w:rPr>
        <w:t>……………………………………2-1-1</w:t>
      </w:r>
    </w:p>
    <w:p w14:paraId="2E31C028">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一、 说明 ………………………………………………………2-2-1</w:t>
      </w:r>
    </w:p>
    <w:p w14:paraId="562C45B0">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二、 招标文件 ………………………………………………2-2-4</w:t>
      </w:r>
    </w:p>
    <w:p w14:paraId="074A7E0D">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三、 投标文件的编写 ………………………………………2-2-5</w:t>
      </w:r>
    </w:p>
    <w:p w14:paraId="1635E3B4">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四、 投标文件的提交 …………………………………………2-2-8</w:t>
      </w:r>
    </w:p>
    <w:p w14:paraId="1075EC6E">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五、 投标文件的评估和比较 …………………………………2-2-9</w:t>
      </w:r>
    </w:p>
    <w:p w14:paraId="531CF15B">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六、 定标与签订合同…………………………………………2-2-12</w:t>
      </w:r>
    </w:p>
    <w:p w14:paraId="4ACEB2D6">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七、 意外情况的处理  ……………………………………  2-2-15</w:t>
      </w:r>
    </w:p>
    <w:p w14:paraId="4F66FCD4">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第三章    招标内容及要求  ……………………………………3-1</w:t>
      </w:r>
    </w:p>
    <w:p w14:paraId="6920959F">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第四章    大宗采购合同…………………………………………4-1</w:t>
      </w:r>
    </w:p>
    <w:p w14:paraId="30C31DCD">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第五章    投标文件格式 …………………………………………5-1</w:t>
      </w:r>
    </w:p>
    <w:p w14:paraId="633DF2C1">
      <w:pPr>
        <w:pStyle w:val="2"/>
        <w:spacing w:line="360" w:lineRule="auto"/>
        <w:ind w:firstLine="2250" w:firstLineChars="934"/>
        <w:rPr>
          <w:rFonts w:ascii="宋体" w:hAnsi="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14:paraId="43F070DE">
      <w:pPr>
        <w:pStyle w:val="17"/>
        <w:spacing w:line="360" w:lineRule="auto"/>
        <w:jc w:val="center"/>
        <w:rPr>
          <w:rFonts w:hAnsi="宋体" w:cs="宋体"/>
          <w:b/>
          <w:bCs/>
          <w:color w:val="auto"/>
          <w:sz w:val="32"/>
          <w:szCs w:val="32"/>
          <w:highlight w:val="none"/>
        </w:rPr>
      </w:pPr>
      <w:r>
        <w:rPr>
          <w:rFonts w:hint="eastAsia" w:hAnsi="宋体" w:cs="宋体"/>
          <w:b/>
          <w:color w:val="auto"/>
          <w:sz w:val="32"/>
          <w:szCs w:val="32"/>
          <w:highlight w:val="none"/>
        </w:rPr>
        <w:t>第一章  投标邀请函</w:t>
      </w:r>
    </w:p>
    <w:p w14:paraId="3404CB0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cs="宋体"/>
          <w:color w:val="auto"/>
          <w:sz w:val="24"/>
          <w:szCs w:val="24"/>
          <w:highlight w:val="none"/>
        </w:rPr>
        <w:t>委托，</w:t>
      </w:r>
      <w:r>
        <w:rPr>
          <w:rFonts w:hint="eastAsia" w:ascii="宋体" w:hAnsi="宋体" w:cs="宋体"/>
          <w:b/>
          <w:color w:val="auto"/>
          <w:sz w:val="24"/>
          <w:szCs w:val="24"/>
          <w:highlight w:val="none"/>
          <w:u w:val="single"/>
        </w:rPr>
        <w:t>厦门万翔招标有限公司</w:t>
      </w:r>
      <w:r>
        <w:rPr>
          <w:rFonts w:hint="eastAsia" w:ascii="宋体" w:hAnsi="宋体" w:cs="宋体"/>
          <w:color w:val="auto"/>
          <w:sz w:val="24"/>
          <w:szCs w:val="24"/>
          <w:highlight w:val="none"/>
        </w:rPr>
        <w:t>对【</w:t>
      </w:r>
      <w:r>
        <w:rPr>
          <w:rFonts w:hint="eastAsia" w:ascii="宋体" w:hAnsi="宋体" w:cs="宋体"/>
          <w:b/>
          <w:bCs/>
          <w:color w:val="auto"/>
          <w:sz w:val="24"/>
          <w:szCs w:val="24"/>
          <w:highlight w:val="none"/>
        </w:rPr>
        <w:t>诊疗与办公家具</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货物（或服务）进行国内公开招标，现欢迎国内合格的投标人前来投标。</w:t>
      </w:r>
    </w:p>
    <w:p w14:paraId="6989E6EC">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1、招标编号：</w:t>
      </w:r>
      <w:r>
        <w:rPr>
          <w:rFonts w:hint="eastAsia" w:ascii="宋体" w:hAnsi="宋体" w:cs="宋体"/>
          <w:color w:val="auto"/>
          <w:sz w:val="24"/>
          <w:szCs w:val="24"/>
          <w:highlight w:val="none"/>
          <w:u w:val="single"/>
          <w:lang w:eastAsia="zh-CN"/>
        </w:rPr>
        <w:t>XM2026-DZ0047</w:t>
      </w:r>
      <w:r>
        <w:rPr>
          <w:rFonts w:hint="eastAsia" w:ascii="宋体" w:hAnsi="宋体" w:cs="宋体"/>
          <w:color w:val="auto"/>
          <w:sz w:val="24"/>
          <w:szCs w:val="24"/>
          <w:highlight w:val="none"/>
          <w:u w:val="single"/>
        </w:rPr>
        <w:t>。</w:t>
      </w:r>
    </w:p>
    <w:p w14:paraId="74A4BB38">
      <w:pPr>
        <w:spacing w:line="360" w:lineRule="auto"/>
        <w:ind w:firstLine="480" w:firstLineChars="200"/>
        <w:rPr>
          <w:rFonts w:ascii="宋体" w:hAnsi="宋体" w:cs="宋体"/>
          <w:color w:val="auto"/>
          <w:spacing w:val="0"/>
          <w:sz w:val="24"/>
          <w:szCs w:val="24"/>
          <w:highlight w:val="none"/>
        </w:rPr>
      </w:pPr>
      <w:r>
        <w:rPr>
          <w:rFonts w:hint="eastAsia" w:ascii="宋体" w:hAnsi="宋体" w:cs="宋体"/>
          <w:color w:val="auto"/>
          <w:spacing w:val="0"/>
          <w:sz w:val="24"/>
          <w:szCs w:val="24"/>
          <w:highlight w:val="none"/>
        </w:rPr>
        <w:t>2、招标货物（服务）名称、数量及主要技术规格：见后</w:t>
      </w:r>
      <w:r>
        <w:rPr>
          <w:rFonts w:hint="eastAsia" w:ascii="宋体" w:hAnsi="宋体" w:cs="宋体"/>
          <w:color w:val="auto"/>
          <w:sz w:val="24"/>
          <w:szCs w:val="24"/>
          <w:highlight w:val="none"/>
        </w:rPr>
        <w:t>附招标货物（</w:t>
      </w:r>
      <w:r>
        <w:rPr>
          <w:rFonts w:hint="eastAsia" w:ascii="宋体" w:hAnsi="宋体" w:cs="宋体"/>
          <w:color w:val="auto"/>
          <w:spacing w:val="0"/>
          <w:sz w:val="24"/>
          <w:szCs w:val="24"/>
          <w:highlight w:val="none"/>
        </w:rPr>
        <w:t>服务）</w:t>
      </w:r>
      <w:r>
        <w:rPr>
          <w:rFonts w:hint="eastAsia" w:ascii="宋体" w:hAnsi="宋体" w:cs="宋体"/>
          <w:color w:val="auto"/>
          <w:sz w:val="24"/>
          <w:szCs w:val="24"/>
          <w:highlight w:val="none"/>
        </w:rPr>
        <w:t>一览表。</w:t>
      </w:r>
    </w:p>
    <w:p w14:paraId="0175709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3、招标文件获取方式：</w:t>
      </w:r>
      <w:r>
        <w:rPr>
          <w:rFonts w:hint="eastAsia" w:ascii="宋体" w:hAnsi="宋体" w:cs="宋体"/>
          <w:bCs/>
          <w:color w:val="auto"/>
          <w:sz w:val="24"/>
          <w:szCs w:val="24"/>
          <w:highlight w:val="none"/>
        </w:rPr>
        <w:t>2026年</w:t>
      </w:r>
      <w:r>
        <w:rPr>
          <w:rFonts w:hint="eastAsia" w:ascii="宋体" w:hAnsi="宋体" w:cs="宋体"/>
          <w:bCs/>
          <w:color w:val="auto"/>
          <w:sz w:val="24"/>
          <w:szCs w:val="24"/>
          <w:highlight w:val="none"/>
          <w:lang w:val="en-US" w:eastAsia="zh-CN"/>
        </w:rPr>
        <w:t>8</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21</w:t>
      </w:r>
      <w:r>
        <w:rPr>
          <w:rFonts w:hint="eastAsia" w:ascii="宋体" w:hAnsi="宋体" w:cs="宋体"/>
          <w:color w:val="auto"/>
          <w:sz w:val="24"/>
          <w:szCs w:val="24"/>
          <w:highlight w:val="none"/>
        </w:rPr>
        <w:t>日至2026年</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28</w:t>
      </w:r>
      <w:r>
        <w:rPr>
          <w:rFonts w:hint="eastAsia" w:ascii="宋体" w:hAnsi="宋体" w:cs="宋体"/>
          <w:color w:val="auto"/>
          <w:sz w:val="24"/>
          <w:szCs w:val="24"/>
          <w:highlight w:val="none"/>
        </w:rPr>
        <w:t>日，有意向的供应商应在厦门招投标网（http:// www.xmztb.com，下同）注册账号，登录后可免费在线浏览招标文件，完成缴费并下</w:t>
      </w:r>
      <w:bookmarkStart w:id="0" w:name="_GoBack"/>
      <w:bookmarkEnd w:id="0"/>
      <w:r>
        <w:rPr>
          <w:rFonts w:hint="eastAsia" w:ascii="宋体" w:hAnsi="宋体" w:cs="宋体"/>
          <w:color w:val="auto"/>
          <w:sz w:val="24"/>
          <w:szCs w:val="24"/>
          <w:highlight w:val="none"/>
        </w:rPr>
        <w:t>载招标文件后方具备投标资格。缴费仅支持在线扫码支付。</w:t>
      </w:r>
    </w:p>
    <w:p w14:paraId="16D7081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A、供应商注册详见厦门招投标网－办事指南－操作手册—《供应商注册登记操作手册》</w:t>
      </w:r>
    </w:p>
    <w:p w14:paraId="6F6A8D4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B、缴费及下载招标文件详见厦门招投标网－办事指南－操作手册—《供应商招标项目操作手册》</w:t>
      </w:r>
    </w:p>
    <w:p w14:paraId="765CA129">
      <w:pPr>
        <w:pStyle w:val="6"/>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4、招标文件售价：每个合同包</w:t>
      </w:r>
      <w:r>
        <w:rPr>
          <w:rFonts w:hint="eastAsia" w:hAnsi="宋体" w:cs="宋体"/>
          <w:color w:val="auto"/>
          <w:sz w:val="24"/>
          <w:szCs w:val="24"/>
          <w:highlight w:val="none"/>
          <w:u w:val="single"/>
        </w:rPr>
        <w:t xml:space="preserve"> 0 </w:t>
      </w:r>
      <w:r>
        <w:rPr>
          <w:rFonts w:hint="eastAsia" w:hAnsi="宋体" w:cs="宋体"/>
          <w:color w:val="auto"/>
          <w:sz w:val="24"/>
          <w:szCs w:val="24"/>
          <w:highlight w:val="none"/>
        </w:rPr>
        <w:t>元人民币，售后不退。</w:t>
      </w:r>
    </w:p>
    <w:p w14:paraId="6B0A528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5、投标截止时间：投标文件应于2026年</w:t>
      </w: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11</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eastAsia="zh-CN"/>
        </w:rPr>
        <w:t>下</w:t>
      </w:r>
      <w:r>
        <w:rPr>
          <w:rFonts w:hint="eastAsia" w:ascii="宋体" w:hAnsi="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0（北京时间）之前登录厦门招投标网上传投标文件。已上传但未提示上传成功的投标无效。</w:t>
      </w:r>
    </w:p>
    <w:p w14:paraId="2C8D98C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A、网上投标详见厦门招投标网－办事指南－操作手册—《供应商招标项目操作手册》。</w:t>
      </w:r>
    </w:p>
    <w:p w14:paraId="0AE890C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5"/>
          <w:rFonts w:ascii="Helvetica" w:hAnsi="Helvetica" w:eastAsia="Helvetica" w:cs="Helvetica"/>
          <w:b w:val="0"/>
          <w:bCs w:val="0"/>
          <w:color w:val="auto"/>
          <w:sz w:val="24"/>
          <w:szCs w:val="24"/>
          <w:highlight w:val="none"/>
          <w:shd w:val="clear" w:color="auto" w:fill="FFFFFF"/>
        </w:rPr>
        <w:t>数字证书办理</w:t>
      </w:r>
      <w:r>
        <w:rPr>
          <w:rStyle w:val="15"/>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31EEFE3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6、开标时间、地点: 2026年</w:t>
      </w: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11</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eastAsia="zh-CN"/>
        </w:rPr>
        <w:t>下</w:t>
      </w:r>
      <w:r>
        <w:rPr>
          <w:rFonts w:hint="eastAsia" w:ascii="宋体" w:hAnsi="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0（北京时间）于</w:t>
      </w:r>
      <w:r>
        <w:rPr>
          <w:rFonts w:hint="eastAsia" w:ascii="宋体" w:hAnsi="宋体" w:cs="宋体"/>
          <w:b/>
          <w:color w:val="auto"/>
          <w:sz w:val="24"/>
          <w:szCs w:val="24"/>
          <w:highlight w:val="none"/>
          <w:u w:val="single"/>
        </w:rPr>
        <w:t>厦门市湖里区云顶北路842号厦门市行政服务中心4楼C区</w:t>
      </w:r>
      <w:r>
        <w:rPr>
          <w:rFonts w:hint="eastAsia" w:ascii="宋体" w:hAnsi="宋体" w:cs="宋体"/>
          <w:b/>
          <w:color w:val="auto"/>
          <w:sz w:val="24"/>
          <w:szCs w:val="24"/>
          <w:highlight w:val="none"/>
          <w:u w:val="single"/>
        </w:rPr>
        <w:t>开标室</w:t>
      </w:r>
      <w:r>
        <w:rPr>
          <w:rFonts w:hint="eastAsia" w:ascii="宋体" w:hAnsi="宋体" w:cs="宋体"/>
          <w:b/>
          <w:color w:val="auto"/>
          <w:sz w:val="24"/>
          <w:szCs w:val="24"/>
          <w:highlight w:val="none"/>
          <w:u w:val="single"/>
          <w:lang w:val="en-US" w:eastAsia="zh-CN"/>
        </w:rPr>
        <w:t>7</w:t>
      </w:r>
      <w:r>
        <w:rPr>
          <w:rFonts w:hint="eastAsia" w:ascii="宋体" w:hAnsi="宋体" w:cs="宋体"/>
          <w:b/>
          <w:color w:val="auto"/>
          <w:sz w:val="24"/>
          <w:szCs w:val="24"/>
          <w:highlight w:val="none"/>
          <w:u w:val="single"/>
        </w:rPr>
        <w:t>（C40</w:t>
      </w:r>
      <w:r>
        <w:rPr>
          <w:rFonts w:hint="eastAsia" w:ascii="宋体" w:hAnsi="宋体" w:cs="宋体"/>
          <w:b/>
          <w:color w:val="auto"/>
          <w:sz w:val="24"/>
          <w:szCs w:val="24"/>
          <w:highlight w:val="none"/>
          <w:u w:val="single"/>
          <w:lang w:val="en-US" w:eastAsia="zh-CN"/>
        </w:rPr>
        <w:t>6</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进行公开开标。投标人可登陆厦门招投标网查看开标全过程。</w:t>
      </w:r>
    </w:p>
    <w:p w14:paraId="00302DF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7、本项目（</w:t>
      </w:r>
      <w:r>
        <w:rPr>
          <w:rFonts w:hint="eastAsia" w:ascii="宋体" w:hAnsi="宋体" w:cs="宋体"/>
          <w:color w:val="auto"/>
          <w:sz w:val="24"/>
          <w:szCs w:val="24"/>
          <w:highlight w:val="none"/>
        </w:rPr>
        <w:t>不接受</w:t>
      </w:r>
      <w:r>
        <w:rPr>
          <w:rFonts w:hint="eastAsia" w:ascii="宋体" w:hAnsi="宋体" w:cs="宋体"/>
          <w:color w:val="auto"/>
          <w:sz w:val="24"/>
          <w:szCs w:val="24"/>
          <w:highlight w:val="none"/>
        </w:rPr>
        <w:t>）联合体投标。</w:t>
      </w:r>
    </w:p>
    <w:p w14:paraId="5038211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2351840E">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7460AA9B">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sz w:val="24"/>
          <w:szCs w:val="24"/>
          <w:highlight w:val="none"/>
        </w:rPr>
        <w:t>8、招标文件如有变更，</w:t>
      </w:r>
      <w:r>
        <w:rPr>
          <w:rFonts w:hint="eastAsia" w:ascii="宋体" w:hAnsi="宋体" w:cs="宋体"/>
          <w:b/>
          <w:color w:val="auto"/>
          <w:sz w:val="24"/>
          <w:szCs w:val="24"/>
          <w:highlight w:val="none"/>
          <w:u w:val="single"/>
        </w:rPr>
        <w:t>厦门万翔招标有限公司</w:t>
      </w:r>
      <w:r>
        <w:rPr>
          <w:rFonts w:hint="eastAsia" w:ascii="宋体" w:hAnsi="宋体" w:cs="宋体"/>
          <w:bCs/>
          <w:color w:val="auto"/>
          <w:sz w:val="24"/>
          <w:szCs w:val="24"/>
          <w:highlight w:val="none"/>
        </w:rPr>
        <w:t>将通过福建省政府采购网、厦门招投标网等媒体发布通知信息，请投标人关注。</w:t>
      </w:r>
      <w:r>
        <w:rPr>
          <w:rFonts w:hint="eastAsia" w:ascii="宋体" w:hAnsi="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595E7289">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9、友情提醒：本项目全程采用网上招、投标方式进行采购，请各投标人必须按照有关规定要求在网上注册、</w:t>
      </w:r>
      <w:r>
        <w:rPr>
          <w:rStyle w:val="15"/>
          <w:rFonts w:ascii="Helvetica" w:hAnsi="Helvetica" w:eastAsia="Helvetica" w:cs="Helvetica"/>
          <w:color w:val="auto"/>
          <w:sz w:val="24"/>
          <w:szCs w:val="24"/>
          <w:highlight w:val="none"/>
          <w:shd w:val="clear" w:color="auto" w:fill="FFFFFF"/>
        </w:rPr>
        <w:t>需办理数字证书</w:t>
      </w:r>
      <w:r>
        <w:rPr>
          <w:rStyle w:val="15"/>
          <w:rFonts w:hint="eastAsia" w:ascii="Helvetica" w:hAnsi="Helvetica" w:cs="Helvetica"/>
          <w:color w:val="auto"/>
          <w:sz w:val="24"/>
          <w:szCs w:val="24"/>
          <w:highlight w:val="none"/>
          <w:shd w:val="clear" w:color="auto" w:fill="FFFFFF"/>
        </w:rPr>
        <w:t>、</w:t>
      </w:r>
      <w:r>
        <w:rPr>
          <w:rFonts w:hint="eastAsia" w:ascii="宋体" w:hAnsi="宋体" w:cs="宋体"/>
          <w:b/>
          <w:color w:val="auto"/>
          <w:sz w:val="24"/>
          <w:szCs w:val="24"/>
          <w:highlight w:val="none"/>
        </w:rPr>
        <w:t>购买招标文件和递交投标文件。</w:t>
      </w:r>
    </w:p>
    <w:p w14:paraId="6D644319">
      <w:pPr>
        <w:tabs>
          <w:tab w:val="left" w:pos="114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10、各有关联系方式</w:t>
      </w:r>
    </w:p>
    <w:tbl>
      <w:tblPr>
        <w:tblStyle w:val="12"/>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435804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vAlign w:val="center"/>
          </w:tcPr>
          <w:p w14:paraId="367872A6">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序号</w:t>
            </w:r>
          </w:p>
        </w:tc>
        <w:tc>
          <w:tcPr>
            <w:tcW w:w="1409" w:type="dxa"/>
            <w:vAlign w:val="center"/>
          </w:tcPr>
          <w:p w14:paraId="2C584C69">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分工</w:t>
            </w:r>
          </w:p>
        </w:tc>
        <w:tc>
          <w:tcPr>
            <w:tcW w:w="1097" w:type="dxa"/>
            <w:vAlign w:val="center"/>
          </w:tcPr>
          <w:p w14:paraId="33360592">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联系人</w:t>
            </w:r>
          </w:p>
        </w:tc>
        <w:tc>
          <w:tcPr>
            <w:tcW w:w="3190" w:type="dxa"/>
            <w:vAlign w:val="center"/>
          </w:tcPr>
          <w:p w14:paraId="5BF1A61A">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职责范围</w:t>
            </w:r>
          </w:p>
        </w:tc>
        <w:tc>
          <w:tcPr>
            <w:tcW w:w="3276" w:type="dxa"/>
            <w:vAlign w:val="center"/>
          </w:tcPr>
          <w:p w14:paraId="15B4F8C3">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联系电话</w:t>
            </w:r>
          </w:p>
        </w:tc>
      </w:tr>
      <w:tr w14:paraId="6750EC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5DC1F2D7">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409" w:type="dxa"/>
            <w:vAlign w:val="center"/>
          </w:tcPr>
          <w:p w14:paraId="78969546">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项目经办</w:t>
            </w:r>
          </w:p>
        </w:tc>
        <w:tc>
          <w:tcPr>
            <w:tcW w:w="1097" w:type="dxa"/>
            <w:vAlign w:val="center"/>
          </w:tcPr>
          <w:p w14:paraId="0ADCBCDB">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陈先生、傅先生</w:t>
            </w:r>
          </w:p>
        </w:tc>
        <w:tc>
          <w:tcPr>
            <w:tcW w:w="3190" w:type="dxa"/>
            <w:vAlign w:val="center"/>
          </w:tcPr>
          <w:p w14:paraId="05798819">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sz w:val="24"/>
                <w:szCs w:val="24"/>
                <w:highlight w:val="none"/>
              </w:rPr>
              <w:t>负责招标文件的咨询、答疑等工作</w:t>
            </w:r>
          </w:p>
        </w:tc>
        <w:tc>
          <w:tcPr>
            <w:tcW w:w="3276" w:type="dxa"/>
            <w:vAlign w:val="center"/>
          </w:tcPr>
          <w:p w14:paraId="491740D9">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0592-</w:t>
            </w:r>
            <w:r>
              <w:rPr>
                <w:rFonts w:hint="eastAsia" w:ascii="宋体" w:hAnsi="宋体" w:cs="宋体"/>
                <w:color w:val="auto"/>
                <w:sz w:val="24"/>
                <w:szCs w:val="24"/>
                <w:highlight w:val="none"/>
                <w:lang w:val="en-US" w:eastAsia="zh-CN"/>
              </w:rPr>
              <w:t>5706826、5792860</w:t>
            </w:r>
          </w:p>
          <w:p w14:paraId="5BF9EB72">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sz w:val="24"/>
                <w:szCs w:val="24"/>
                <w:highlight w:val="none"/>
              </w:rPr>
              <w:t>传真0592-5706660-6969</w:t>
            </w:r>
          </w:p>
        </w:tc>
      </w:tr>
      <w:tr w14:paraId="041CA7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28438712">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1409" w:type="dxa"/>
            <w:vAlign w:val="center"/>
          </w:tcPr>
          <w:p w14:paraId="57B144F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1097" w:type="dxa"/>
            <w:vAlign w:val="center"/>
          </w:tcPr>
          <w:p w14:paraId="0FAFAFAD">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陈</w:t>
            </w:r>
            <w:r>
              <w:rPr>
                <w:rFonts w:hint="eastAsia" w:ascii="宋体" w:hAnsi="宋体" w:cs="宋体"/>
                <w:color w:val="auto"/>
                <w:sz w:val="24"/>
                <w:szCs w:val="24"/>
                <w:highlight w:val="none"/>
              </w:rPr>
              <w:t>小姐</w:t>
            </w:r>
          </w:p>
        </w:tc>
        <w:tc>
          <w:tcPr>
            <w:tcW w:w="3190" w:type="dxa"/>
            <w:vAlign w:val="center"/>
          </w:tcPr>
          <w:p w14:paraId="4966FF8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投标保证金收、退</w:t>
            </w:r>
          </w:p>
        </w:tc>
        <w:tc>
          <w:tcPr>
            <w:tcW w:w="3276" w:type="dxa"/>
            <w:vAlign w:val="center"/>
          </w:tcPr>
          <w:p w14:paraId="00FE86AD">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002F1B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6B403831">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3</w:t>
            </w:r>
          </w:p>
        </w:tc>
        <w:tc>
          <w:tcPr>
            <w:tcW w:w="1409" w:type="dxa"/>
            <w:vAlign w:val="center"/>
          </w:tcPr>
          <w:p w14:paraId="7B4E927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代理服务费</w:t>
            </w:r>
          </w:p>
        </w:tc>
        <w:tc>
          <w:tcPr>
            <w:tcW w:w="1097" w:type="dxa"/>
            <w:vAlign w:val="center"/>
          </w:tcPr>
          <w:p w14:paraId="7F4C92B5">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陈小姐</w:t>
            </w:r>
          </w:p>
        </w:tc>
        <w:tc>
          <w:tcPr>
            <w:tcW w:w="3190" w:type="dxa"/>
            <w:vAlign w:val="center"/>
          </w:tcPr>
          <w:p w14:paraId="7563C379">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代理服务费收取</w:t>
            </w:r>
          </w:p>
        </w:tc>
        <w:tc>
          <w:tcPr>
            <w:tcW w:w="3276" w:type="dxa"/>
            <w:vAlign w:val="center"/>
          </w:tcPr>
          <w:p w14:paraId="1BB19517">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022CD4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3177E750">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4</w:t>
            </w:r>
          </w:p>
        </w:tc>
        <w:tc>
          <w:tcPr>
            <w:tcW w:w="1409" w:type="dxa"/>
            <w:vAlign w:val="center"/>
          </w:tcPr>
          <w:p w14:paraId="72D71D0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监督</w:t>
            </w:r>
          </w:p>
        </w:tc>
        <w:tc>
          <w:tcPr>
            <w:tcW w:w="1097" w:type="dxa"/>
            <w:vAlign w:val="center"/>
          </w:tcPr>
          <w:p w14:paraId="5F61784C">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黄经理</w:t>
            </w:r>
          </w:p>
        </w:tc>
        <w:tc>
          <w:tcPr>
            <w:tcW w:w="3190" w:type="dxa"/>
            <w:vAlign w:val="center"/>
          </w:tcPr>
          <w:p w14:paraId="79C1F19C">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b/>
                <w:color w:val="auto"/>
                <w:sz w:val="24"/>
                <w:szCs w:val="24"/>
                <w:highlight w:val="none"/>
              </w:rPr>
              <w:t>欢迎投标人对项目采购过程中公告发布、招标文件购买、投标保证金缴交和退还、代理服务费收取、中标通知书发放等环节的服务进行监督。我们将竭诚为您提供最优质的服务。</w:t>
            </w:r>
          </w:p>
        </w:tc>
        <w:tc>
          <w:tcPr>
            <w:tcW w:w="3276" w:type="dxa"/>
            <w:vAlign w:val="center"/>
          </w:tcPr>
          <w:p w14:paraId="1807BAAC">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0592-5705656</w:t>
            </w:r>
          </w:p>
        </w:tc>
      </w:tr>
      <w:tr w14:paraId="432BC1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4E54E3DD">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5</w:t>
            </w:r>
          </w:p>
        </w:tc>
        <w:tc>
          <w:tcPr>
            <w:tcW w:w="1409" w:type="dxa"/>
            <w:vAlign w:val="center"/>
          </w:tcPr>
          <w:p w14:paraId="410B1B3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接收质疑</w:t>
            </w:r>
          </w:p>
        </w:tc>
        <w:tc>
          <w:tcPr>
            <w:tcW w:w="1097" w:type="dxa"/>
            <w:vAlign w:val="center"/>
          </w:tcPr>
          <w:p w14:paraId="1575E410">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刘经理</w:t>
            </w:r>
          </w:p>
        </w:tc>
        <w:tc>
          <w:tcPr>
            <w:tcW w:w="3190" w:type="dxa"/>
            <w:vAlign w:val="center"/>
          </w:tcPr>
          <w:p w14:paraId="6473F691">
            <w:pPr>
              <w:keepNext w:val="0"/>
              <w:keepLines w:val="0"/>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color w:val="auto"/>
                <w:kern w:val="0"/>
                <w:sz w:val="24"/>
                <w:szCs w:val="24"/>
                <w:highlight w:val="none"/>
              </w:rPr>
              <w:t>负责接收质疑</w:t>
            </w:r>
          </w:p>
        </w:tc>
        <w:tc>
          <w:tcPr>
            <w:tcW w:w="3276" w:type="dxa"/>
            <w:vAlign w:val="center"/>
          </w:tcPr>
          <w:p w14:paraId="0A1F8ADC">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电话0592-2218761</w:t>
            </w:r>
          </w:p>
          <w:p w14:paraId="2B42A23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传真0592-5706660-6969</w:t>
            </w:r>
          </w:p>
          <w:p w14:paraId="4540D42C">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default"/>
                <w:color w:val="auto"/>
                <w:highlight w:val="none"/>
              </w:rPr>
              <w:fldChar w:fldCharType="begin"/>
            </w:r>
            <w:r>
              <w:rPr>
                <w:rFonts w:hint="default"/>
                <w:color w:val="auto"/>
                <w:highlight w:val="none"/>
              </w:rPr>
              <w:instrText xml:space="preserve"> HYPERLINK "mailto:邮箱hcq@iport.com.cn" </w:instrText>
            </w:r>
            <w:r>
              <w:rPr>
                <w:rFonts w:hint="default"/>
                <w:color w:val="auto"/>
                <w:highlight w:val="none"/>
              </w:rPr>
              <w:fldChar w:fldCharType="separate"/>
            </w:r>
            <w:r>
              <w:rPr>
                <w:rFonts w:hint="eastAsia" w:ascii="宋体" w:hAnsi="宋体" w:cs="宋体"/>
                <w:color w:val="auto"/>
                <w:sz w:val="24"/>
                <w:szCs w:val="24"/>
                <w:highlight w:val="none"/>
              </w:rPr>
              <w:t>邮箱lmf@iport.com.cn</w:t>
            </w:r>
            <w:r>
              <w:rPr>
                <w:rFonts w:hint="eastAsia" w:ascii="宋体" w:hAnsi="宋体" w:cs="宋体"/>
                <w:color w:val="auto"/>
                <w:sz w:val="24"/>
                <w:szCs w:val="24"/>
                <w:highlight w:val="none"/>
              </w:rPr>
              <w:fldChar w:fldCharType="end"/>
            </w:r>
          </w:p>
          <w:p w14:paraId="20ACED83">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sz w:val="24"/>
                <w:szCs w:val="24"/>
                <w:highlight w:val="none"/>
              </w:rPr>
              <w:t>通讯地址：厦门市湖里区机场北路476号4楼</w:t>
            </w:r>
          </w:p>
        </w:tc>
      </w:tr>
    </w:tbl>
    <w:p w14:paraId="392D2271">
      <w:pPr>
        <w:tabs>
          <w:tab w:val="left" w:pos="114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11、投标保证金及代理服务费缴交账户：</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46A031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vAlign w:val="center"/>
          </w:tcPr>
          <w:p w14:paraId="132BACBC">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类   别</w:t>
            </w:r>
          </w:p>
        </w:tc>
        <w:tc>
          <w:tcPr>
            <w:tcW w:w="3240" w:type="dxa"/>
            <w:vAlign w:val="center"/>
          </w:tcPr>
          <w:p w14:paraId="341EDAA1">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投标保证金缴交账户</w:t>
            </w:r>
          </w:p>
        </w:tc>
        <w:tc>
          <w:tcPr>
            <w:tcW w:w="4602" w:type="dxa"/>
            <w:vAlign w:val="center"/>
          </w:tcPr>
          <w:p w14:paraId="3B9D663D">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代理服务费缴交账户</w:t>
            </w:r>
          </w:p>
        </w:tc>
      </w:tr>
      <w:tr w14:paraId="06EDA8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vAlign w:val="center"/>
          </w:tcPr>
          <w:p w14:paraId="035EEDE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开 户 行</w:t>
            </w:r>
          </w:p>
        </w:tc>
        <w:tc>
          <w:tcPr>
            <w:tcW w:w="3240" w:type="dxa"/>
            <w:vAlign w:val="center"/>
          </w:tcPr>
          <w:p w14:paraId="4400609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vAlign w:val="center"/>
          </w:tcPr>
          <w:p w14:paraId="2F3A9AD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中国建设银行股份有限公司厦门自贸试验区航空港支行</w:t>
            </w:r>
          </w:p>
        </w:tc>
      </w:tr>
      <w:tr w14:paraId="7A8508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1F95C51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账    号</w:t>
            </w:r>
          </w:p>
        </w:tc>
        <w:tc>
          <w:tcPr>
            <w:tcW w:w="3240" w:type="dxa"/>
            <w:vAlign w:val="center"/>
          </w:tcPr>
          <w:p w14:paraId="144A688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vAlign w:val="center"/>
          </w:tcPr>
          <w:p w14:paraId="53A2866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35101570201052504219</w:t>
            </w:r>
          </w:p>
        </w:tc>
      </w:tr>
      <w:tr w14:paraId="77753D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28A08A6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户名</w:t>
            </w:r>
          </w:p>
        </w:tc>
        <w:tc>
          <w:tcPr>
            <w:tcW w:w="7842" w:type="dxa"/>
            <w:gridSpan w:val="2"/>
            <w:vAlign w:val="center"/>
          </w:tcPr>
          <w:p w14:paraId="2890736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厦门万翔招标有限公司</w:t>
            </w:r>
          </w:p>
        </w:tc>
      </w:tr>
    </w:tbl>
    <w:p w14:paraId="6318352B">
      <w:pPr>
        <w:tabs>
          <w:tab w:val="left" w:pos="1140"/>
        </w:tabs>
        <w:spacing w:line="360" w:lineRule="auto"/>
        <w:ind w:firstLine="480" w:firstLineChars="200"/>
        <w:rPr>
          <w:rFonts w:ascii="宋体" w:hAnsi="宋体" w:cs="宋体"/>
          <w:color w:val="auto"/>
          <w:sz w:val="24"/>
          <w:szCs w:val="24"/>
          <w:highlight w:val="none"/>
        </w:rPr>
      </w:pPr>
    </w:p>
    <w:p w14:paraId="0D2BA2A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注：投标人须将相关的费用缴交至上表对应的账号，缴错账号而产生的一切后果由投标人自行承担。</w:t>
      </w:r>
    </w:p>
    <w:p w14:paraId="6AD44C57">
      <w:pPr>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12、注意事项：</w:t>
      </w:r>
    </w:p>
    <w:p w14:paraId="26EC6EFB">
      <w:pPr>
        <w:widowControl/>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项目中标供应商服务费发票将以邮件方式发送至购标指定邮箱。</w:t>
      </w:r>
    </w:p>
    <w:p w14:paraId="58003259">
      <w:pPr>
        <w:numPr>
          <w:ilvl w:val="255"/>
          <w:numId w:val="0"/>
        </w:numPr>
        <w:spacing w:line="360" w:lineRule="auto"/>
        <w:rPr>
          <w:rFonts w:ascii="宋体" w:hAnsi="宋体" w:cs="宋体"/>
          <w:color w:val="auto"/>
          <w:sz w:val="24"/>
          <w:szCs w:val="24"/>
          <w:highlight w:val="none"/>
        </w:rPr>
      </w:pPr>
    </w:p>
    <w:p w14:paraId="30E7F44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招标代理机构：厦门万翔招标有限公司 </w:t>
      </w:r>
    </w:p>
    <w:p w14:paraId="6B91B30E">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 xml:space="preserve">地  址：厦门市湖里区机场北路476号四楼 </w:t>
      </w:r>
    </w:p>
    <w:p w14:paraId="5B09A3F3">
      <w:pPr>
        <w:tabs>
          <w:tab w:val="left" w:pos="2775"/>
        </w:tabs>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邮  编： 361006</w:t>
      </w:r>
    </w:p>
    <w:p w14:paraId="55A1BE19">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合同款项事宜联系人：</w:t>
      </w:r>
      <w:r>
        <w:rPr>
          <w:rFonts w:hint="eastAsia" w:ascii="宋体" w:hAnsi="宋体" w:cs="宋体"/>
          <w:color w:val="auto"/>
          <w:kern w:val="0"/>
          <w:sz w:val="24"/>
          <w:szCs w:val="24"/>
          <w:highlight w:val="none"/>
        </w:rPr>
        <w:t>陈工0592-5706825</w:t>
      </w:r>
    </w:p>
    <w:p w14:paraId="104F3FF8">
      <w:pPr>
        <w:tabs>
          <w:tab w:val="left" w:pos="2775"/>
        </w:tabs>
        <w:spacing w:line="360" w:lineRule="auto"/>
        <w:ind w:firstLine="480"/>
        <w:rPr>
          <w:rFonts w:ascii="宋体" w:hAnsi="宋体" w:cs="宋体"/>
          <w:color w:val="auto"/>
          <w:sz w:val="24"/>
          <w:szCs w:val="24"/>
          <w:highlight w:val="none"/>
        </w:rPr>
      </w:pPr>
    </w:p>
    <w:p w14:paraId="13C9441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719B8EF3">
      <w:pPr>
        <w:spacing w:line="360" w:lineRule="auto"/>
        <w:rPr>
          <w:rFonts w:ascii="宋体" w:hAnsi="宋体" w:cs="宋体"/>
          <w:color w:val="auto"/>
          <w:sz w:val="24"/>
          <w:szCs w:val="24"/>
          <w:highlight w:val="none"/>
        </w:rPr>
      </w:pPr>
    </w:p>
    <w:p w14:paraId="2B5CB550">
      <w:pPr>
        <w:spacing w:line="360" w:lineRule="auto"/>
        <w:rPr>
          <w:rFonts w:ascii="宋体" w:hAnsi="宋体" w:cs="宋体"/>
          <w:color w:val="auto"/>
          <w:sz w:val="24"/>
          <w:szCs w:val="24"/>
          <w:highlight w:val="none"/>
        </w:rPr>
      </w:pPr>
    </w:p>
    <w:p w14:paraId="282DC53C">
      <w:pPr>
        <w:spacing w:line="360" w:lineRule="auto"/>
        <w:rPr>
          <w:rFonts w:ascii="宋体" w:hAnsi="宋体" w:cs="宋体"/>
          <w:color w:val="auto"/>
          <w:sz w:val="24"/>
          <w:szCs w:val="24"/>
          <w:highlight w:val="none"/>
        </w:rPr>
      </w:pPr>
    </w:p>
    <w:p w14:paraId="2359B42D">
      <w:pPr>
        <w:spacing w:line="360" w:lineRule="auto"/>
        <w:rPr>
          <w:rFonts w:ascii="宋体" w:hAnsi="宋体" w:cs="宋体"/>
          <w:color w:val="auto"/>
          <w:sz w:val="24"/>
          <w:szCs w:val="24"/>
          <w:highlight w:val="none"/>
        </w:rPr>
      </w:pPr>
    </w:p>
    <w:p w14:paraId="5B76ECBE">
      <w:pPr>
        <w:spacing w:line="360" w:lineRule="auto"/>
        <w:rPr>
          <w:rFonts w:ascii="宋体" w:hAnsi="宋体" w:cs="宋体"/>
          <w:color w:val="auto"/>
          <w:sz w:val="24"/>
          <w:szCs w:val="24"/>
          <w:highlight w:val="none"/>
        </w:rPr>
      </w:pPr>
    </w:p>
    <w:p w14:paraId="4888FB69">
      <w:pPr>
        <w:spacing w:line="360" w:lineRule="auto"/>
        <w:rPr>
          <w:rFonts w:ascii="宋体" w:hAnsi="宋体" w:cs="宋体"/>
          <w:color w:val="auto"/>
          <w:sz w:val="24"/>
          <w:szCs w:val="24"/>
          <w:highlight w:val="none"/>
        </w:rPr>
      </w:pPr>
    </w:p>
    <w:p w14:paraId="790C5040">
      <w:pPr>
        <w:spacing w:line="360" w:lineRule="auto"/>
        <w:rPr>
          <w:rFonts w:ascii="宋体" w:hAnsi="宋体" w:cs="宋体"/>
          <w:color w:val="auto"/>
          <w:sz w:val="24"/>
          <w:szCs w:val="24"/>
          <w:highlight w:val="none"/>
        </w:rPr>
      </w:pPr>
    </w:p>
    <w:p w14:paraId="1B8A2AB6">
      <w:pPr>
        <w:spacing w:line="360" w:lineRule="auto"/>
        <w:rPr>
          <w:rFonts w:ascii="宋体" w:hAnsi="宋体" w:cs="宋体"/>
          <w:color w:val="auto"/>
          <w:sz w:val="24"/>
          <w:szCs w:val="24"/>
          <w:highlight w:val="none"/>
        </w:rPr>
      </w:pPr>
    </w:p>
    <w:p w14:paraId="2A466F51">
      <w:pPr>
        <w:spacing w:line="360" w:lineRule="auto"/>
        <w:rPr>
          <w:rFonts w:ascii="宋体" w:hAnsi="宋体" w:cs="宋体"/>
          <w:color w:val="auto"/>
          <w:sz w:val="24"/>
          <w:szCs w:val="24"/>
          <w:highlight w:val="none"/>
        </w:rPr>
      </w:pPr>
    </w:p>
    <w:p w14:paraId="2F85E675">
      <w:pPr>
        <w:spacing w:line="360" w:lineRule="auto"/>
        <w:rPr>
          <w:rFonts w:ascii="宋体" w:hAnsi="宋体" w:cs="宋体"/>
          <w:color w:val="auto"/>
          <w:sz w:val="24"/>
          <w:szCs w:val="24"/>
          <w:highlight w:val="none"/>
        </w:rPr>
      </w:pPr>
    </w:p>
    <w:p w14:paraId="3BB7FFB1">
      <w:pPr>
        <w:spacing w:line="360" w:lineRule="auto"/>
        <w:rPr>
          <w:rFonts w:ascii="宋体" w:hAnsi="宋体" w:cs="宋体"/>
          <w:color w:val="auto"/>
          <w:sz w:val="24"/>
          <w:szCs w:val="24"/>
          <w:highlight w:val="none"/>
        </w:rPr>
      </w:pPr>
    </w:p>
    <w:p w14:paraId="3E55AACA">
      <w:pPr>
        <w:spacing w:line="360" w:lineRule="auto"/>
        <w:rPr>
          <w:rFonts w:ascii="宋体" w:hAnsi="宋体" w:cs="宋体"/>
          <w:color w:val="auto"/>
          <w:sz w:val="24"/>
          <w:szCs w:val="24"/>
          <w:highlight w:val="none"/>
        </w:rPr>
      </w:pPr>
    </w:p>
    <w:p w14:paraId="7D21C8C8">
      <w:pPr>
        <w:spacing w:line="360" w:lineRule="auto"/>
        <w:rPr>
          <w:rFonts w:ascii="宋体" w:hAnsi="宋体" w:cs="宋体"/>
          <w:color w:val="auto"/>
          <w:sz w:val="24"/>
          <w:szCs w:val="24"/>
          <w:highlight w:val="none"/>
        </w:rPr>
      </w:pPr>
    </w:p>
    <w:p w14:paraId="16CCB454">
      <w:pPr>
        <w:spacing w:line="360" w:lineRule="auto"/>
        <w:rPr>
          <w:rFonts w:ascii="宋体" w:hAnsi="宋体" w:cs="宋体"/>
          <w:color w:val="auto"/>
          <w:sz w:val="24"/>
          <w:szCs w:val="24"/>
          <w:highlight w:val="none"/>
        </w:rPr>
      </w:pPr>
    </w:p>
    <w:p w14:paraId="4AB6D5FE">
      <w:pPr>
        <w:spacing w:line="360" w:lineRule="auto"/>
        <w:rPr>
          <w:rFonts w:ascii="宋体" w:hAnsi="宋体" w:cs="宋体"/>
          <w:color w:val="auto"/>
          <w:sz w:val="32"/>
          <w:szCs w:val="32"/>
          <w:highlight w:val="none"/>
        </w:rPr>
      </w:pPr>
    </w:p>
    <w:p w14:paraId="039E40EA">
      <w:pPr>
        <w:spacing w:line="240" w:lineRule="auto"/>
        <w:rPr>
          <w:rFonts w:ascii="宋体" w:hAnsi="宋体" w:cs="宋体"/>
          <w:color w:val="auto"/>
          <w:sz w:val="32"/>
          <w:szCs w:val="32"/>
          <w:highlight w:val="none"/>
        </w:rPr>
      </w:pPr>
      <w:r>
        <w:rPr>
          <w:rFonts w:hint="eastAsia" w:ascii="宋体" w:hAnsi="宋体" w:cs="宋体"/>
          <w:color w:val="auto"/>
          <w:sz w:val="32"/>
          <w:szCs w:val="32"/>
          <w:highlight w:val="none"/>
        </w:rPr>
        <w:t>附：招标货物(服务)一览表</w:t>
      </w:r>
    </w:p>
    <w:p w14:paraId="66E13C44">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招标货物（服务）一览表</w:t>
      </w:r>
    </w:p>
    <w:tbl>
      <w:tblPr>
        <w:tblStyle w:val="12"/>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847"/>
        <w:gridCol w:w="1716"/>
        <w:gridCol w:w="900"/>
        <w:gridCol w:w="1620"/>
        <w:gridCol w:w="1080"/>
        <w:gridCol w:w="2027"/>
      </w:tblGrid>
      <w:tr w14:paraId="0A48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23" w:type="dxa"/>
            <w:tcBorders>
              <w:top w:val="single" w:color="auto" w:sz="4" w:space="0"/>
              <w:left w:val="single" w:color="auto" w:sz="4" w:space="0"/>
              <w:bottom w:val="single" w:color="auto" w:sz="4" w:space="0"/>
              <w:right w:val="single" w:color="auto" w:sz="4" w:space="0"/>
            </w:tcBorders>
            <w:vAlign w:val="center"/>
          </w:tcPr>
          <w:p w14:paraId="46E1E682">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合同包</w:t>
            </w:r>
          </w:p>
        </w:tc>
        <w:tc>
          <w:tcPr>
            <w:tcW w:w="847" w:type="dxa"/>
            <w:tcBorders>
              <w:top w:val="single" w:color="auto" w:sz="4" w:space="0"/>
              <w:left w:val="single" w:color="auto" w:sz="4" w:space="0"/>
              <w:bottom w:val="single" w:color="auto" w:sz="4" w:space="0"/>
              <w:right w:val="single" w:color="auto" w:sz="4" w:space="0"/>
            </w:tcBorders>
            <w:vAlign w:val="center"/>
          </w:tcPr>
          <w:p w14:paraId="516CB32B">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vAlign w:val="center"/>
          </w:tcPr>
          <w:p w14:paraId="41AD4CD6">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r>
              <w:rPr>
                <w:rFonts w:hint="default" w:ascii="宋体" w:hAnsi="宋体" w:eastAsia="宋体" w:cs="宋体"/>
                <w:b w:val="0"/>
                <w:bCs w:val="0"/>
                <w:color w:val="auto"/>
                <w:sz w:val="24"/>
                <w:szCs w:val="24"/>
                <w:highlight w:val="none"/>
              </w:rPr>
              <w:t>名称</w:t>
            </w:r>
          </w:p>
        </w:tc>
        <w:tc>
          <w:tcPr>
            <w:tcW w:w="900" w:type="dxa"/>
            <w:tcBorders>
              <w:top w:val="single" w:color="auto" w:sz="4" w:space="0"/>
              <w:left w:val="single" w:color="auto" w:sz="4" w:space="0"/>
              <w:bottom w:val="single" w:color="auto" w:sz="4" w:space="0"/>
              <w:right w:val="single" w:color="auto" w:sz="4" w:space="0"/>
            </w:tcBorders>
            <w:vAlign w:val="center"/>
          </w:tcPr>
          <w:p w14:paraId="0F2CFF52">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vAlign w:val="center"/>
          </w:tcPr>
          <w:p w14:paraId="7DD8549D">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vAlign w:val="center"/>
          </w:tcPr>
          <w:p w14:paraId="39F30112">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交货地点</w:t>
            </w:r>
          </w:p>
        </w:tc>
        <w:tc>
          <w:tcPr>
            <w:tcW w:w="2027" w:type="dxa"/>
            <w:tcBorders>
              <w:top w:val="single" w:color="auto" w:sz="4" w:space="0"/>
              <w:left w:val="single" w:color="auto" w:sz="4" w:space="0"/>
              <w:bottom w:val="single" w:color="auto" w:sz="4" w:space="0"/>
              <w:right w:val="single" w:color="auto" w:sz="4" w:space="0"/>
            </w:tcBorders>
            <w:vAlign w:val="center"/>
          </w:tcPr>
          <w:p w14:paraId="137EB405">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使用单位</w:t>
            </w:r>
          </w:p>
        </w:tc>
      </w:tr>
      <w:tr w14:paraId="41BA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23" w:type="dxa"/>
            <w:tcBorders>
              <w:top w:val="single" w:color="auto" w:sz="4" w:space="0"/>
              <w:left w:val="single" w:color="auto" w:sz="4" w:space="0"/>
              <w:bottom w:val="single" w:color="auto" w:sz="4" w:space="0"/>
              <w:right w:val="single" w:color="auto" w:sz="4" w:space="0"/>
            </w:tcBorders>
            <w:vAlign w:val="center"/>
          </w:tcPr>
          <w:p w14:paraId="1B37D912">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default" w:ascii="宋体" w:hAnsi="宋体" w:eastAsia="宋体" w:cs="宋体"/>
                <w:b w:val="0"/>
                <w:bCs w:val="0"/>
                <w:color w:val="auto"/>
                <w:sz w:val="24"/>
                <w:szCs w:val="24"/>
                <w:highlight w:val="none"/>
              </w:rPr>
              <w:t>XM2026 -DZ00</w:t>
            </w:r>
            <w:r>
              <w:rPr>
                <w:rFonts w:hint="eastAsia" w:ascii="宋体" w:hAnsi="宋体" w:eastAsia="宋体" w:cs="宋体"/>
                <w:b w:val="0"/>
                <w:bCs w:val="0"/>
                <w:color w:val="auto"/>
                <w:sz w:val="24"/>
                <w:szCs w:val="24"/>
                <w:highlight w:val="none"/>
                <w:lang w:val="en-US" w:eastAsia="zh-CN"/>
              </w:rPr>
              <w:t>47</w:t>
            </w:r>
          </w:p>
        </w:tc>
        <w:tc>
          <w:tcPr>
            <w:tcW w:w="847" w:type="dxa"/>
            <w:tcBorders>
              <w:top w:val="single" w:color="auto" w:sz="4" w:space="0"/>
              <w:left w:val="single" w:color="auto" w:sz="4" w:space="0"/>
              <w:bottom w:val="single" w:color="auto" w:sz="4" w:space="0"/>
              <w:right w:val="single" w:color="auto" w:sz="4" w:space="0"/>
            </w:tcBorders>
            <w:vAlign w:val="center"/>
          </w:tcPr>
          <w:p w14:paraId="47C0A9F6">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vAlign w:val="center"/>
          </w:tcPr>
          <w:p w14:paraId="19F40F11">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诊疗与办公家具</w:t>
            </w:r>
          </w:p>
        </w:tc>
        <w:tc>
          <w:tcPr>
            <w:tcW w:w="900" w:type="dxa"/>
            <w:tcBorders>
              <w:top w:val="single" w:color="auto" w:sz="4" w:space="0"/>
              <w:left w:val="single" w:color="auto" w:sz="4" w:space="0"/>
              <w:bottom w:val="single" w:color="auto" w:sz="4" w:space="0"/>
              <w:right w:val="single" w:color="auto" w:sz="4" w:space="0"/>
            </w:tcBorders>
            <w:vAlign w:val="center"/>
          </w:tcPr>
          <w:p w14:paraId="640F2240">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1批</w:t>
            </w:r>
          </w:p>
        </w:tc>
        <w:tc>
          <w:tcPr>
            <w:tcW w:w="1620" w:type="dxa"/>
            <w:tcBorders>
              <w:top w:val="single" w:color="auto" w:sz="4" w:space="0"/>
              <w:left w:val="single" w:color="auto" w:sz="4" w:space="0"/>
              <w:right w:val="single" w:color="auto" w:sz="4" w:space="0"/>
            </w:tcBorders>
            <w:vAlign w:val="center"/>
          </w:tcPr>
          <w:p w14:paraId="48BE25CC">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详见招标内容及要求</w:t>
            </w:r>
          </w:p>
        </w:tc>
        <w:tc>
          <w:tcPr>
            <w:tcW w:w="1080" w:type="dxa"/>
            <w:tcBorders>
              <w:top w:val="single" w:color="auto" w:sz="4" w:space="0"/>
              <w:left w:val="single" w:color="auto" w:sz="4" w:space="0"/>
              <w:right w:val="single" w:color="auto" w:sz="4" w:space="0"/>
            </w:tcBorders>
            <w:vAlign w:val="center"/>
          </w:tcPr>
          <w:p w14:paraId="69BA84A5">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使用单位指定地点</w:t>
            </w:r>
          </w:p>
        </w:tc>
        <w:tc>
          <w:tcPr>
            <w:tcW w:w="2027" w:type="dxa"/>
            <w:tcBorders>
              <w:top w:val="single" w:color="auto" w:sz="4" w:space="0"/>
              <w:left w:val="single" w:color="auto" w:sz="4" w:space="0"/>
              <w:right w:val="single" w:color="auto" w:sz="4" w:space="0"/>
            </w:tcBorders>
            <w:vAlign w:val="center"/>
          </w:tcPr>
          <w:p w14:paraId="03E623B8">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厦门市中医院</w:t>
            </w:r>
          </w:p>
        </w:tc>
      </w:tr>
    </w:tbl>
    <w:p w14:paraId="14E84E99">
      <w:pPr>
        <w:spacing w:line="360" w:lineRule="auto"/>
        <w:rPr>
          <w:rFonts w:ascii="宋体" w:hAnsi="宋体" w:cs="宋体"/>
          <w:b/>
          <w:color w:val="auto"/>
          <w:sz w:val="32"/>
          <w:szCs w:val="32"/>
          <w:highlight w:val="none"/>
        </w:rPr>
      </w:pPr>
    </w:p>
    <w:p w14:paraId="223A5772">
      <w:pPr>
        <w:pStyle w:val="6"/>
        <w:tabs>
          <w:tab w:val="left" w:pos="8360"/>
        </w:tabs>
        <w:spacing w:line="360" w:lineRule="auto"/>
        <w:jc w:val="left"/>
        <w:rPr>
          <w:rFonts w:hAnsi="宋体" w:cs="宋体"/>
          <w:color w:val="auto"/>
          <w:sz w:val="24"/>
          <w:szCs w:val="24"/>
          <w:highlight w:val="none"/>
        </w:rPr>
      </w:pPr>
      <w:r>
        <w:rPr>
          <w:rFonts w:hint="eastAsia" w:hAnsi="宋体" w:cs="宋体"/>
          <w:color w:val="auto"/>
          <w:sz w:val="24"/>
          <w:szCs w:val="24"/>
          <w:highlight w:val="none"/>
        </w:rPr>
        <w:t>注：投标人可按合同包投标，对同一合同包内所有品目号内容投标时必须完整。评标与授标以合同包为单位。</w:t>
      </w:r>
    </w:p>
    <w:p w14:paraId="48BB45DA">
      <w:pPr>
        <w:pStyle w:val="6"/>
        <w:tabs>
          <w:tab w:val="left" w:pos="8360"/>
        </w:tabs>
        <w:spacing w:line="360" w:lineRule="auto"/>
        <w:jc w:val="left"/>
        <w:rPr>
          <w:rFonts w:hAnsi="宋体" w:cs="宋体"/>
          <w:color w:val="auto"/>
          <w:sz w:val="24"/>
          <w:szCs w:val="24"/>
          <w:highlight w:val="none"/>
        </w:rPr>
      </w:pPr>
    </w:p>
    <w:p w14:paraId="4BC49A85">
      <w:pPr>
        <w:pStyle w:val="6"/>
        <w:tabs>
          <w:tab w:val="left" w:pos="8360"/>
        </w:tabs>
        <w:spacing w:line="360" w:lineRule="auto"/>
        <w:jc w:val="left"/>
        <w:rPr>
          <w:rFonts w:hAnsi="宋体" w:cs="宋体"/>
          <w:color w:val="auto"/>
          <w:sz w:val="24"/>
          <w:szCs w:val="24"/>
          <w:highlight w:val="none"/>
        </w:rPr>
      </w:pPr>
    </w:p>
    <w:p w14:paraId="513619D4">
      <w:pPr>
        <w:pStyle w:val="6"/>
        <w:tabs>
          <w:tab w:val="left" w:pos="8360"/>
        </w:tabs>
        <w:spacing w:line="360" w:lineRule="auto"/>
        <w:jc w:val="left"/>
        <w:rPr>
          <w:rFonts w:hAnsi="宋体" w:cs="宋体"/>
          <w:color w:val="auto"/>
          <w:sz w:val="24"/>
          <w:szCs w:val="24"/>
          <w:highlight w:val="none"/>
        </w:rPr>
      </w:pPr>
    </w:p>
    <w:p w14:paraId="30EE26CE">
      <w:pPr>
        <w:pStyle w:val="6"/>
        <w:tabs>
          <w:tab w:val="left" w:pos="8360"/>
        </w:tabs>
        <w:spacing w:line="360" w:lineRule="auto"/>
        <w:jc w:val="left"/>
        <w:rPr>
          <w:rFonts w:hAnsi="宋体" w:cs="宋体"/>
          <w:color w:val="auto"/>
          <w:sz w:val="24"/>
          <w:szCs w:val="24"/>
          <w:highlight w:val="none"/>
        </w:rPr>
      </w:pPr>
    </w:p>
    <w:p w14:paraId="1E94210D">
      <w:pPr>
        <w:pStyle w:val="6"/>
        <w:tabs>
          <w:tab w:val="left" w:pos="8360"/>
        </w:tabs>
        <w:spacing w:line="360" w:lineRule="auto"/>
        <w:jc w:val="left"/>
        <w:rPr>
          <w:rFonts w:hAnsi="宋体" w:cs="宋体"/>
          <w:color w:val="auto"/>
          <w:sz w:val="24"/>
          <w:szCs w:val="24"/>
          <w:highlight w:val="none"/>
        </w:rPr>
      </w:pPr>
    </w:p>
    <w:p w14:paraId="5D9878E4">
      <w:pPr>
        <w:pStyle w:val="6"/>
        <w:tabs>
          <w:tab w:val="left" w:pos="8360"/>
        </w:tabs>
        <w:spacing w:line="360" w:lineRule="auto"/>
        <w:jc w:val="left"/>
        <w:rPr>
          <w:rFonts w:hAnsi="宋体" w:cs="宋体"/>
          <w:color w:val="auto"/>
          <w:sz w:val="24"/>
          <w:szCs w:val="24"/>
          <w:highlight w:val="none"/>
        </w:rPr>
      </w:pPr>
    </w:p>
    <w:p w14:paraId="1F0A62C8">
      <w:pPr>
        <w:pStyle w:val="6"/>
        <w:tabs>
          <w:tab w:val="left" w:pos="8360"/>
        </w:tabs>
        <w:spacing w:line="360" w:lineRule="auto"/>
        <w:jc w:val="left"/>
        <w:rPr>
          <w:rFonts w:hAnsi="宋体" w:cs="宋体"/>
          <w:color w:val="auto"/>
          <w:sz w:val="24"/>
          <w:szCs w:val="24"/>
          <w:highlight w:val="none"/>
        </w:rPr>
      </w:pPr>
    </w:p>
    <w:p w14:paraId="3A8EA35A">
      <w:pPr>
        <w:pStyle w:val="6"/>
        <w:tabs>
          <w:tab w:val="left" w:pos="8360"/>
        </w:tabs>
        <w:spacing w:line="360" w:lineRule="auto"/>
        <w:jc w:val="left"/>
        <w:rPr>
          <w:rFonts w:hAnsi="宋体" w:cs="宋体"/>
          <w:color w:val="auto"/>
          <w:sz w:val="24"/>
          <w:szCs w:val="24"/>
          <w:highlight w:val="none"/>
        </w:rPr>
      </w:pPr>
    </w:p>
    <w:p w14:paraId="3EE29D07">
      <w:pPr>
        <w:pStyle w:val="6"/>
        <w:tabs>
          <w:tab w:val="left" w:pos="8360"/>
        </w:tabs>
        <w:spacing w:line="360" w:lineRule="auto"/>
        <w:jc w:val="left"/>
        <w:rPr>
          <w:rFonts w:hAnsi="宋体" w:cs="宋体"/>
          <w:color w:val="auto"/>
          <w:sz w:val="24"/>
          <w:szCs w:val="24"/>
          <w:highlight w:val="none"/>
        </w:rPr>
      </w:pPr>
    </w:p>
    <w:p w14:paraId="042FB7CF">
      <w:pPr>
        <w:pStyle w:val="6"/>
        <w:tabs>
          <w:tab w:val="left" w:pos="8360"/>
        </w:tabs>
        <w:spacing w:line="360" w:lineRule="auto"/>
        <w:jc w:val="left"/>
        <w:rPr>
          <w:rFonts w:hAnsi="宋体" w:cs="宋体"/>
          <w:color w:val="auto"/>
          <w:sz w:val="24"/>
          <w:szCs w:val="24"/>
          <w:highlight w:val="none"/>
        </w:rPr>
      </w:pPr>
    </w:p>
    <w:p w14:paraId="6A7E5121">
      <w:pPr>
        <w:pStyle w:val="6"/>
        <w:tabs>
          <w:tab w:val="left" w:pos="8360"/>
        </w:tabs>
        <w:spacing w:line="360" w:lineRule="auto"/>
        <w:jc w:val="left"/>
        <w:rPr>
          <w:rFonts w:hAnsi="宋体" w:cs="宋体"/>
          <w:color w:val="auto"/>
          <w:sz w:val="24"/>
          <w:szCs w:val="24"/>
          <w:highlight w:val="none"/>
        </w:rPr>
      </w:pPr>
    </w:p>
    <w:p w14:paraId="1DA8C561">
      <w:pPr>
        <w:pStyle w:val="6"/>
        <w:tabs>
          <w:tab w:val="left" w:pos="8360"/>
        </w:tabs>
        <w:spacing w:line="360" w:lineRule="auto"/>
        <w:jc w:val="left"/>
        <w:rPr>
          <w:rFonts w:hAnsi="宋体" w:cs="宋体"/>
          <w:color w:val="auto"/>
          <w:sz w:val="24"/>
          <w:szCs w:val="24"/>
          <w:highlight w:val="none"/>
        </w:rPr>
      </w:pPr>
    </w:p>
    <w:p w14:paraId="666862A4">
      <w:pPr>
        <w:pStyle w:val="6"/>
        <w:tabs>
          <w:tab w:val="left" w:pos="8360"/>
        </w:tabs>
        <w:spacing w:line="360" w:lineRule="auto"/>
        <w:jc w:val="left"/>
        <w:rPr>
          <w:rFonts w:hAnsi="宋体" w:cs="宋体"/>
          <w:color w:val="auto"/>
          <w:sz w:val="24"/>
          <w:szCs w:val="24"/>
          <w:highlight w:val="none"/>
        </w:rPr>
      </w:pPr>
    </w:p>
    <w:p w14:paraId="3D9609D5">
      <w:pPr>
        <w:pStyle w:val="2"/>
        <w:spacing w:line="360" w:lineRule="auto"/>
        <w:ind w:firstLine="0"/>
        <w:rPr>
          <w:rFonts w:ascii="宋体" w:hAnsi="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46426691">
      <w:pPr>
        <w:pStyle w:val="17"/>
        <w:spacing w:line="360" w:lineRule="auto"/>
        <w:jc w:val="center"/>
        <w:rPr>
          <w:rFonts w:hAnsi="宋体" w:cs="宋体"/>
          <w:b/>
          <w:color w:val="auto"/>
          <w:sz w:val="32"/>
          <w:szCs w:val="32"/>
          <w:highlight w:val="none"/>
        </w:rPr>
      </w:pPr>
      <w:r>
        <w:rPr>
          <w:rFonts w:hint="eastAsia" w:hAnsi="宋体" w:cs="宋体"/>
          <w:b/>
          <w:color w:val="auto"/>
          <w:sz w:val="32"/>
          <w:szCs w:val="32"/>
          <w:highlight w:val="none"/>
        </w:rPr>
        <w:t>第二章  投标人须知</w:t>
      </w:r>
    </w:p>
    <w:p w14:paraId="1D4A6CE6">
      <w:pPr>
        <w:pStyle w:val="17"/>
        <w:spacing w:line="360" w:lineRule="auto"/>
        <w:jc w:val="center"/>
        <w:rPr>
          <w:rFonts w:hAnsi="宋体" w:cs="宋体"/>
          <w:color w:val="auto"/>
          <w:sz w:val="32"/>
          <w:szCs w:val="32"/>
          <w:highlight w:val="none"/>
        </w:rPr>
      </w:pPr>
      <w:r>
        <w:rPr>
          <w:rFonts w:hint="eastAsia" w:hAnsi="宋体" w:cs="宋体"/>
          <w:b/>
          <w:color w:val="auto"/>
          <w:sz w:val="32"/>
          <w:szCs w:val="32"/>
          <w:highlight w:val="none"/>
        </w:rPr>
        <w:t>投标人须知前附表1</w:t>
      </w:r>
    </w:p>
    <w:p w14:paraId="536C6E4C">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本须知前附表1的条款号是与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20B1E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tcPr>
          <w:p w14:paraId="5D60AA22">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项号</w:t>
            </w:r>
          </w:p>
        </w:tc>
        <w:tc>
          <w:tcPr>
            <w:tcW w:w="1080" w:type="dxa"/>
          </w:tcPr>
          <w:p w14:paraId="099F5BF2">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条款号</w:t>
            </w:r>
          </w:p>
        </w:tc>
        <w:tc>
          <w:tcPr>
            <w:tcW w:w="7380" w:type="dxa"/>
          </w:tcPr>
          <w:p w14:paraId="5477C34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编   列   内    容</w:t>
            </w:r>
          </w:p>
        </w:tc>
      </w:tr>
      <w:tr w14:paraId="6F04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486CE54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w:t>
            </w:r>
          </w:p>
        </w:tc>
        <w:tc>
          <w:tcPr>
            <w:tcW w:w="1080" w:type="dxa"/>
            <w:vAlign w:val="center"/>
          </w:tcPr>
          <w:p w14:paraId="2A4B675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1.1</w:t>
            </w:r>
          </w:p>
        </w:tc>
        <w:tc>
          <w:tcPr>
            <w:tcW w:w="7380" w:type="dxa"/>
            <w:vAlign w:val="center"/>
          </w:tcPr>
          <w:p w14:paraId="2454D8E1">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项目名称：诊疗与办公家具 </w:t>
            </w:r>
          </w:p>
          <w:p w14:paraId="127182E0">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5BF972A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5352C47E">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项目内容：诊疗与办公家具 </w:t>
            </w:r>
          </w:p>
          <w:p w14:paraId="0739BC0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lang w:eastAsia="zh-CN"/>
              </w:rPr>
              <w:t>XM2026-DZ0047</w:t>
            </w:r>
          </w:p>
          <w:p w14:paraId="1533E53D">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rPr>
            </w:pPr>
            <w:r>
              <w:rPr>
                <w:rFonts w:hint="eastAsia" w:ascii="宋体" w:hAnsi="宋体" w:cs="宋体"/>
                <w:color w:val="auto"/>
                <w:sz w:val="24"/>
                <w:szCs w:val="24"/>
                <w:highlight w:val="none"/>
                <w:u w:val="single"/>
              </w:rPr>
              <w:t>采购预算：</w:t>
            </w:r>
            <w:r>
              <w:rPr>
                <w:rFonts w:hint="eastAsia" w:ascii="宋体" w:hAnsi="宋体" w:cs="宋体"/>
                <w:color w:val="auto"/>
                <w:sz w:val="24"/>
                <w:szCs w:val="24"/>
                <w:highlight w:val="none"/>
                <w:u w:val="single"/>
              </w:rPr>
              <w:t>人民币13642751.46元</w:t>
            </w:r>
          </w:p>
        </w:tc>
      </w:tr>
      <w:tr w14:paraId="4275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vAlign w:val="center"/>
          </w:tcPr>
          <w:p w14:paraId="05B8BAD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w:t>
            </w:r>
          </w:p>
        </w:tc>
        <w:tc>
          <w:tcPr>
            <w:tcW w:w="1080" w:type="dxa"/>
            <w:vAlign w:val="center"/>
          </w:tcPr>
          <w:p w14:paraId="50A21B6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7380" w:type="dxa"/>
            <w:vAlign w:val="center"/>
          </w:tcPr>
          <w:p w14:paraId="573F6C69">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资格标准：</w:t>
            </w:r>
          </w:p>
          <w:p w14:paraId="198A81E9">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详见第二章《投标人须知》第3条，以及第三章《招标内容及要求》有关内容。</w:t>
            </w:r>
          </w:p>
        </w:tc>
      </w:tr>
      <w:tr w14:paraId="4DD3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7CA1BEB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1080" w:type="dxa"/>
            <w:vAlign w:val="center"/>
          </w:tcPr>
          <w:p w14:paraId="4B7E2A0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11.1</w:t>
            </w:r>
          </w:p>
        </w:tc>
        <w:tc>
          <w:tcPr>
            <w:tcW w:w="7380" w:type="dxa"/>
            <w:vAlign w:val="center"/>
          </w:tcPr>
          <w:p w14:paraId="172D503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投标有效期：投标截止之日起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个日历日。</w:t>
            </w:r>
          </w:p>
          <w:p w14:paraId="0434091D">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有效期不足将导致其投标文件被拒绝。</w:t>
            </w:r>
          </w:p>
        </w:tc>
      </w:tr>
      <w:tr w14:paraId="41E1F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305A223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w:t>
            </w:r>
          </w:p>
        </w:tc>
        <w:tc>
          <w:tcPr>
            <w:tcW w:w="1080" w:type="dxa"/>
            <w:vAlign w:val="center"/>
          </w:tcPr>
          <w:p w14:paraId="7F38F6B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12</w:t>
            </w:r>
          </w:p>
        </w:tc>
        <w:tc>
          <w:tcPr>
            <w:tcW w:w="7380" w:type="dxa"/>
            <w:vAlign w:val="center"/>
          </w:tcPr>
          <w:p w14:paraId="60597144">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投标保证金：</w:t>
            </w:r>
            <w:r>
              <w:rPr>
                <w:rFonts w:hint="eastAsia" w:ascii="宋体" w:hAnsi="宋体" w:cs="宋体"/>
                <w:color w:val="auto"/>
                <w:sz w:val="24"/>
                <w:szCs w:val="24"/>
                <w:highlight w:val="none"/>
                <w:u w:val="single"/>
              </w:rPr>
              <w:t xml:space="preserve">    0元      </w:t>
            </w:r>
          </w:p>
          <w:p w14:paraId="371192C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①投标保证金以转账、电汇两种形式提交（不收取现金、现金支票，不能用个人卡在银联支付系统转账，否则作未提交投标保证金处理）。</w:t>
            </w:r>
          </w:p>
          <w:p w14:paraId="66E036A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②若项目存在分合同包采购的，则投标保证金应按不同的合同包号分别提交。</w:t>
            </w:r>
          </w:p>
          <w:p w14:paraId="3F09CF83">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③经评审，若所有采购标的均为中小企业（含个体工商户）制造的货物，或者监狱企业提供本单位制造的货物；或者残疾人福利性单位提供本单位制造的货物（或提供其他残疾人福利性单位制造的货物），投标保证金全免交纳。全免交纳投标保证金的投标人应按照招标文件格式要求在投标文件中提供《中小企业声明函》。</w:t>
            </w:r>
          </w:p>
          <w:p w14:paraId="2F8CA6CC">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sz w:val="24"/>
                <w:szCs w:val="24"/>
                <w:highlight w:val="none"/>
              </w:rPr>
              <w:t>④</w:t>
            </w:r>
            <w:r>
              <w:rPr>
                <w:rFonts w:hint="eastAsia" w:ascii="宋体" w:hAnsi="宋体" w:cs="宋体"/>
                <w:color w:val="auto"/>
                <w:kern w:val="0"/>
                <w:sz w:val="24"/>
                <w:szCs w:val="24"/>
                <w:highlight w:val="none"/>
              </w:rPr>
              <w:t>投标保证金应在投标截止时间前到账。</w:t>
            </w:r>
          </w:p>
          <w:p w14:paraId="0E6D4881">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未按前述规定缴交投标保证金的，投标无效。</w:t>
            </w:r>
          </w:p>
          <w:p w14:paraId="45999E6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50AD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62029C19">
            <w:pPr>
              <w:keepNext w:val="0"/>
              <w:keepLines w:val="0"/>
              <w:suppressLineNumbers w:val="0"/>
              <w:spacing w:before="0" w:beforeAutospacing="0" w:after="0" w:afterAutospacing="0" w:line="360" w:lineRule="auto"/>
              <w:ind w:left="0" w:right="0" w:firstLine="240" w:firstLineChars="100"/>
              <w:rPr>
                <w:rFonts w:hint="default" w:ascii="宋体" w:hAnsi="宋体" w:cs="宋体"/>
                <w:color w:val="auto"/>
                <w:sz w:val="24"/>
                <w:szCs w:val="24"/>
                <w:highlight w:val="none"/>
              </w:rPr>
            </w:pPr>
            <w:r>
              <w:rPr>
                <w:rFonts w:hint="eastAsia" w:ascii="宋体" w:hAnsi="宋体" w:cs="宋体"/>
                <w:color w:val="auto"/>
                <w:sz w:val="24"/>
                <w:szCs w:val="24"/>
                <w:highlight w:val="none"/>
              </w:rPr>
              <w:t>5</w:t>
            </w:r>
          </w:p>
        </w:tc>
        <w:tc>
          <w:tcPr>
            <w:tcW w:w="1080" w:type="dxa"/>
            <w:vAlign w:val="center"/>
          </w:tcPr>
          <w:p w14:paraId="2F24FD5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19.1</w:t>
            </w:r>
          </w:p>
        </w:tc>
        <w:tc>
          <w:tcPr>
            <w:tcW w:w="7380" w:type="dxa"/>
            <w:vAlign w:val="center"/>
          </w:tcPr>
          <w:p w14:paraId="7E278331">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评标方法、标准及定标原则(含推荐中标候选供应商数量)：</w:t>
            </w:r>
          </w:p>
          <w:p w14:paraId="5A1A926B">
            <w:pPr>
              <w:pStyle w:val="6"/>
              <w:keepNext w:val="0"/>
              <w:keepLines w:val="0"/>
              <w:suppressLineNumbers w:val="0"/>
              <w:spacing w:before="0" w:beforeAutospacing="0" w:after="0" w:afterAutospacing="0" w:line="360" w:lineRule="auto"/>
              <w:ind w:left="0" w:right="0"/>
              <w:rPr>
                <w:rFonts w:hint="default" w:hAnsi="宋体" w:cs="宋体"/>
                <w:color w:val="auto"/>
                <w:sz w:val="24"/>
                <w:szCs w:val="24"/>
                <w:highlight w:val="none"/>
              </w:rPr>
            </w:pPr>
            <w:r>
              <w:rPr>
                <w:rFonts w:hint="eastAsia" w:hAnsi="宋体" w:cs="宋体"/>
                <w:color w:val="auto"/>
                <w:sz w:val="24"/>
                <w:szCs w:val="24"/>
                <w:highlight w:val="none"/>
              </w:rPr>
              <w:t>详见《投标人须知前附表3》。</w:t>
            </w:r>
          </w:p>
        </w:tc>
      </w:tr>
      <w:tr w14:paraId="7C2A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7D015E2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6</w:t>
            </w:r>
          </w:p>
        </w:tc>
        <w:tc>
          <w:tcPr>
            <w:tcW w:w="1080" w:type="dxa"/>
            <w:vAlign w:val="center"/>
          </w:tcPr>
          <w:p w14:paraId="7B5AB5E8">
            <w:pPr>
              <w:keepNext w:val="0"/>
              <w:keepLines w:val="0"/>
              <w:suppressLineNumbers w:val="0"/>
              <w:spacing w:before="0" w:beforeAutospacing="0" w:after="0" w:afterAutospacing="0" w:line="360" w:lineRule="auto"/>
              <w:ind w:left="0" w:right="-63" w:rightChars="-30"/>
              <w:rPr>
                <w:rFonts w:hint="default" w:ascii="宋体" w:hAnsi="宋体" w:cs="宋体"/>
                <w:color w:val="auto"/>
                <w:sz w:val="24"/>
                <w:szCs w:val="24"/>
                <w:highlight w:val="none"/>
              </w:rPr>
            </w:pPr>
            <w:r>
              <w:rPr>
                <w:rFonts w:hint="eastAsia" w:ascii="宋体" w:hAnsi="宋体" w:cs="宋体"/>
                <w:color w:val="auto"/>
                <w:sz w:val="24"/>
                <w:szCs w:val="24"/>
                <w:highlight w:val="none"/>
              </w:rPr>
              <w:t>12.9</w:t>
            </w:r>
          </w:p>
        </w:tc>
        <w:tc>
          <w:tcPr>
            <w:tcW w:w="7380" w:type="dxa"/>
            <w:vAlign w:val="center"/>
          </w:tcPr>
          <w:p w14:paraId="3C5E4DBF">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代理服务费：</w:t>
            </w:r>
          </w:p>
          <w:p w14:paraId="7CC5B4DD">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1、代理服务费收费标准：</w:t>
            </w:r>
          </w:p>
          <w:tbl>
            <w:tblPr>
              <w:tblStyle w:val="1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7656F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08829D8">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中标金额(万元)</w:t>
                  </w:r>
                </w:p>
              </w:tc>
              <w:tc>
                <w:tcPr>
                  <w:tcW w:w="2700" w:type="dxa"/>
                </w:tcPr>
                <w:p w14:paraId="382D4D76">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费率</w:t>
                  </w:r>
                </w:p>
              </w:tc>
            </w:tr>
            <w:tr w14:paraId="33C1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2D9C0AE">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[0―100]</w:t>
                  </w:r>
                </w:p>
              </w:tc>
              <w:tc>
                <w:tcPr>
                  <w:tcW w:w="2700" w:type="dxa"/>
                </w:tcPr>
                <w:p w14:paraId="0B1488CF">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1.5%</w:t>
                  </w:r>
                </w:p>
              </w:tc>
            </w:tr>
            <w:tr w14:paraId="6335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3EC65FF">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（100－500]</w:t>
                  </w:r>
                </w:p>
              </w:tc>
              <w:tc>
                <w:tcPr>
                  <w:tcW w:w="2700" w:type="dxa"/>
                </w:tcPr>
                <w:p w14:paraId="6C7D77EF">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1.1%</w:t>
                  </w:r>
                </w:p>
              </w:tc>
            </w:tr>
            <w:tr w14:paraId="7D6D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D091A9D">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（500-1000]</w:t>
                  </w:r>
                </w:p>
              </w:tc>
              <w:tc>
                <w:tcPr>
                  <w:tcW w:w="2700" w:type="dxa"/>
                </w:tcPr>
                <w:p w14:paraId="2FC12D82">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0.8%</w:t>
                  </w:r>
                </w:p>
              </w:tc>
            </w:tr>
            <w:tr w14:paraId="7D3E4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10719D4">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（1000-5000]</w:t>
                  </w:r>
                </w:p>
              </w:tc>
              <w:tc>
                <w:tcPr>
                  <w:tcW w:w="2700" w:type="dxa"/>
                </w:tcPr>
                <w:p w14:paraId="15C7FF55">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0.5%</w:t>
                  </w:r>
                </w:p>
              </w:tc>
            </w:tr>
            <w:tr w14:paraId="00F5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E424EBB">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（5000-10000]</w:t>
                  </w:r>
                </w:p>
              </w:tc>
              <w:tc>
                <w:tcPr>
                  <w:tcW w:w="2700" w:type="dxa"/>
                </w:tcPr>
                <w:p w14:paraId="2974991F">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0.25%</w:t>
                  </w:r>
                </w:p>
              </w:tc>
            </w:tr>
            <w:tr w14:paraId="0D3CE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9FF97DF">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（10000-50000]</w:t>
                  </w:r>
                </w:p>
              </w:tc>
              <w:tc>
                <w:tcPr>
                  <w:tcW w:w="2700" w:type="dxa"/>
                </w:tcPr>
                <w:p w14:paraId="5CF1259A">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0.05%</w:t>
                  </w:r>
                </w:p>
              </w:tc>
            </w:tr>
            <w:tr w14:paraId="51B3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6708FAC4">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（50000-100000]</w:t>
                  </w:r>
                </w:p>
              </w:tc>
              <w:tc>
                <w:tcPr>
                  <w:tcW w:w="2700" w:type="dxa"/>
                </w:tcPr>
                <w:p w14:paraId="4F0B9DB3">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0.035%</w:t>
                  </w:r>
                </w:p>
              </w:tc>
            </w:tr>
          </w:tbl>
          <w:p w14:paraId="5288DF2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注：1、代理服务费的收取按差额定率累进法计算</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由中标供应商支付。</w:t>
            </w:r>
          </w:p>
          <w:p w14:paraId="35CCFB3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2、中标供应商以转账或汇款方式提交。</w:t>
            </w:r>
          </w:p>
          <w:p w14:paraId="278B879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3、经评审，若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0D93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9AE7BD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7</w:t>
            </w:r>
          </w:p>
        </w:tc>
        <w:tc>
          <w:tcPr>
            <w:tcW w:w="1080" w:type="dxa"/>
            <w:tcBorders>
              <w:top w:val="single" w:color="auto" w:sz="4" w:space="0"/>
              <w:left w:val="single" w:color="auto" w:sz="4" w:space="0"/>
              <w:bottom w:val="single" w:color="auto" w:sz="4" w:space="0"/>
              <w:right w:val="single" w:color="auto" w:sz="4" w:space="0"/>
            </w:tcBorders>
            <w:vAlign w:val="center"/>
          </w:tcPr>
          <w:p w14:paraId="068C7FD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4D6292AD">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监督管理部门：厦门市财政局0592-2858291。</w:t>
            </w:r>
          </w:p>
        </w:tc>
      </w:tr>
      <w:tr w14:paraId="6C4F6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44DBAF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w:t>
            </w:r>
          </w:p>
        </w:tc>
        <w:tc>
          <w:tcPr>
            <w:tcW w:w="1080" w:type="dxa"/>
            <w:tcBorders>
              <w:top w:val="single" w:color="auto" w:sz="4" w:space="0"/>
              <w:left w:val="single" w:color="auto" w:sz="4" w:space="0"/>
              <w:bottom w:val="single" w:color="auto" w:sz="4" w:space="0"/>
              <w:right w:val="single" w:color="auto" w:sz="4" w:space="0"/>
            </w:tcBorders>
            <w:vAlign w:val="center"/>
          </w:tcPr>
          <w:p w14:paraId="5190B1D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7D55709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是否允许进口产品参加本采购项目：</w:t>
            </w:r>
            <w:r>
              <w:rPr>
                <w:rFonts w:hint="eastAsia" w:ascii="宋体" w:hAnsi="宋体" w:cs="宋体"/>
                <w:b/>
                <w:color w:val="auto"/>
                <w:sz w:val="24"/>
                <w:szCs w:val="24"/>
                <w:highlight w:val="none"/>
              </w:rPr>
              <w:t>□</w:t>
            </w:r>
            <w:r>
              <w:rPr>
                <w:rFonts w:hint="eastAsia" w:ascii="宋体" w:hAnsi="宋体" w:cs="宋体"/>
                <w:color w:val="auto"/>
                <w:sz w:val="24"/>
                <w:szCs w:val="24"/>
                <w:highlight w:val="none"/>
              </w:rPr>
              <w:t xml:space="preserve">是/ </w:t>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eq \o\ac(</w:instrText>
            </w:r>
            <w:r>
              <w:rPr>
                <w:rFonts w:hint="eastAsia" w:ascii="宋体" w:hAnsi="宋体" w:cs="宋体"/>
                <w:color w:val="auto"/>
                <w:position w:val="-4"/>
                <w:sz w:val="36"/>
                <w:szCs w:val="24"/>
                <w:highlight w:val="none"/>
              </w:rPr>
              <w:instrText xml:space="preserve">□</w:instrText>
            </w:r>
            <w:r>
              <w:rPr>
                <w:rFonts w:hint="eastAsia" w:ascii="宋体" w:hAnsi="宋体" w:cs="宋体"/>
                <w:color w:val="auto"/>
                <w:sz w:val="24"/>
                <w:szCs w:val="24"/>
                <w:highlight w:val="none"/>
              </w:rPr>
              <w:instrText xml:space="preserve">,√)</w:instrTex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否</w:t>
            </w:r>
          </w:p>
        </w:tc>
      </w:tr>
      <w:tr w14:paraId="12DD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203DD8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9</w:t>
            </w:r>
          </w:p>
        </w:tc>
        <w:tc>
          <w:tcPr>
            <w:tcW w:w="1080" w:type="dxa"/>
            <w:tcBorders>
              <w:top w:val="single" w:color="auto" w:sz="4" w:space="0"/>
              <w:left w:val="single" w:color="auto" w:sz="4" w:space="0"/>
              <w:bottom w:val="single" w:color="auto" w:sz="4" w:space="0"/>
              <w:right w:val="single" w:color="auto" w:sz="4" w:space="0"/>
            </w:tcBorders>
            <w:vAlign w:val="center"/>
          </w:tcPr>
          <w:p w14:paraId="5AAC6C9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2C22EECC">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1、关于证明材料或资料：</w:t>
            </w:r>
          </w:p>
          <w:p w14:paraId="6979FB81">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5B327B4B">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b.若投标人提供注明“复印件无效”或“复印无效”的证明材料或资料，应结合上文a条款进行判定，若招标文件未要求投标人提供原件，投标人提供原件，复印件（含扫描件）均视为满足招标文件要求。</w:t>
            </w:r>
          </w:p>
          <w:p w14:paraId="0A914D5B">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2、关于“全称”、“投标人代表签字”及“加盖单位公章”：</w:t>
            </w:r>
          </w:p>
          <w:p w14:paraId="6C8FE646">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a.在电子投标文件中，涉及“全称”和“投标人代表签字”的内容可使用打字录入方式完成。</w:t>
            </w:r>
          </w:p>
          <w:p w14:paraId="6865F659">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b.在电子投标文件中，涉及“加盖单位公章”的内容应使用投标人的CA证书完成，否则投标无效。</w:t>
            </w:r>
          </w:p>
          <w:p w14:paraId="5A74B88E">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c.在电子投标文件中，若投标人按照第b项规定加盖其单位公章，则出现无全称、或投标人代表未签字等情形，不视为投标无效。</w:t>
            </w:r>
          </w:p>
          <w:p w14:paraId="7839A1AC">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3、关于投标截止时间过后，有下列情形之一的，其投标无效</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其保证金不予退还：</w:t>
            </w:r>
          </w:p>
          <w:p w14:paraId="0BDA5880">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a.不同投标人的电子投标文件具有相同内部识别码；</w:t>
            </w:r>
          </w:p>
          <w:p w14:paraId="6BFC4046">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b.投标人的投标保证金同一采购包下有其他投标人提交的投标保证金；</w:t>
            </w:r>
          </w:p>
          <w:p w14:paraId="5BB383E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kern w:val="0"/>
                <w:sz w:val="24"/>
                <w:szCs w:val="24"/>
                <w:highlight w:val="none"/>
              </w:rPr>
              <w:t>c.不同投标人存在串通投标的其他情形。</w:t>
            </w:r>
          </w:p>
        </w:tc>
      </w:tr>
    </w:tbl>
    <w:p w14:paraId="38F480AD">
      <w:pPr>
        <w:tabs>
          <w:tab w:val="left" w:pos="-1080"/>
          <w:tab w:val="left" w:pos="180"/>
          <w:tab w:val="left" w:pos="1080"/>
        </w:tabs>
        <w:spacing w:line="360" w:lineRule="auto"/>
        <w:rPr>
          <w:rFonts w:ascii="宋体" w:hAnsi="宋体" w:cs="宋体"/>
          <w:b/>
          <w:color w:val="auto"/>
          <w:sz w:val="24"/>
          <w:szCs w:val="24"/>
          <w:highlight w:val="none"/>
        </w:rPr>
      </w:pPr>
    </w:p>
    <w:p w14:paraId="516649A7">
      <w:pPr>
        <w:spacing w:line="360" w:lineRule="auto"/>
        <w:jc w:val="center"/>
        <w:rPr>
          <w:rFonts w:ascii="宋体" w:hAnsi="宋体" w:cs="宋体"/>
          <w:b/>
          <w:bCs/>
          <w:color w:val="auto"/>
          <w:sz w:val="24"/>
          <w:szCs w:val="24"/>
          <w:highlight w:val="none"/>
          <w:u w:val="single"/>
        </w:rPr>
      </w:pPr>
    </w:p>
    <w:p w14:paraId="6CF9B2E3">
      <w:pPr>
        <w:spacing w:line="360" w:lineRule="auto"/>
        <w:jc w:val="center"/>
        <w:rPr>
          <w:rFonts w:ascii="宋体" w:hAnsi="宋体" w:cs="宋体"/>
          <w:b/>
          <w:bCs/>
          <w:color w:val="auto"/>
          <w:sz w:val="24"/>
          <w:szCs w:val="24"/>
          <w:highlight w:val="none"/>
          <w:u w:val="single"/>
        </w:rPr>
      </w:pPr>
    </w:p>
    <w:p w14:paraId="7B35DECE">
      <w:pPr>
        <w:spacing w:line="360" w:lineRule="auto"/>
        <w:jc w:val="center"/>
        <w:rPr>
          <w:rFonts w:ascii="宋体" w:hAnsi="宋体" w:cs="宋体"/>
          <w:b/>
          <w:bCs/>
          <w:color w:val="auto"/>
          <w:sz w:val="24"/>
          <w:szCs w:val="24"/>
          <w:highlight w:val="none"/>
          <w:u w:val="single"/>
        </w:rPr>
      </w:pPr>
    </w:p>
    <w:p w14:paraId="2A1A8B43">
      <w:pPr>
        <w:spacing w:line="360" w:lineRule="auto"/>
        <w:jc w:val="center"/>
        <w:rPr>
          <w:rFonts w:ascii="宋体" w:hAnsi="宋体" w:cs="宋体"/>
          <w:b/>
          <w:bCs/>
          <w:color w:val="auto"/>
          <w:sz w:val="24"/>
          <w:szCs w:val="24"/>
          <w:highlight w:val="none"/>
          <w:u w:val="single"/>
        </w:rPr>
      </w:pPr>
    </w:p>
    <w:p w14:paraId="3D96B46A">
      <w:pPr>
        <w:spacing w:line="360" w:lineRule="auto"/>
        <w:jc w:val="center"/>
        <w:rPr>
          <w:rFonts w:ascii="宋体" w:hAnsi="宋体" w:cs="宋体"/>
          <w:b/>
          <w:bCs/>
          <w:color w:val="auto"/>
          <w:sz w:val="24"/>
          <w:szCs w:val="24"/>
          <w:highlight w:val="none"/>
          <w:u w:val="single"/>
        </w:rPr>
      </w:pPr>
    </w:p>
    <w:p w14:paraId="63E3705F">
      <w:pPr>
        <w:spacing w:line="360" w:lineRule="auto"/>
        <w:jc w:val="center"/>
        <w:rPr>
          <w:rFonts w:ascii="宋体" w:hAnsi="宋体" w:cs="宋体"/>
          <w:b/>
          <w:bCs/>
          <w:color w:val="auto"/>
          <w:sz w:val="24"/>
          <w:szCs w:val="24"/>
          <w:highlight w:val="none"/>
          <w:u w:val="single"/>
        </w:rPr>
      </w:pPr>
    </w:p>
    <w:p w14:paraId="1A1E1F8E">
      <w:pPr>
        <w:spacing w:line="360" w:lineRule="auto"/>
        <w:jc w:val="center"/>
        <w:rPr>
          <w:rFonts w:ascii="宋体" w:hAnsi="宋体" w:cs="宋体"/>
          <w:b/>
          <w:bCs/>
          <w:color w:val="auto"/>
          <w:sz w:val="32"/>
          <w:szCs w:val="32"/>
          <w:highlight w:val="none"/>
          <w:u w:val="single"/>
        </w:rPr>
      </w:pPr>
    </w:p>
    <w:p w14:paraId="0DBAC29A">
      <w:pPr>
        <w:spacing w:line="360" w:lineRule="auto"/>
        <w:jc w:val="center"/>
        <w:rPr>
          <w:rFonts w:ascii="宋体" w:hAnsi="宋体" w:cs="宋体"/>
          <w:b/>
          <w:bCs/>
          <w:color w:val="auto"/>
          <w:sz w:val="32"/>
          <w:szCs w:val="32"/>
          <w:highlight w:val="none"/>
          <w:u w:val="single"/>
        </w:rPr>
      </w:pPr>
    </w:p>
    <w:p w14:paraId="6522287E">
      <w:pPr>
        <w:spacing w:line="360" w:lineRule="auto"/>
        <w:jc w:val="center"/>
        <w:rPr>
          <w:rFonts w:ascii="宋体" w:hAnsi="宋体" w:cs="宋体"/>
          <w:b/>
          <w:bCs/>
          <w:color w:val="auto"/>
          <w:sz w:val="32"/>
          <w:szCs w:val="32"/>
          <w:highlight w:val="none"/>
          <w:u w:val="single"/>
        </w:rPr>
      </w:pPr>
    </w:p>
    <w:p w14:paraId="6585CCEE">
      <w:pPr>
        <w:spacing w:line="360" w:lineRule="auto"/>
        <w:jc w:val="center"/>
        <w:rPr>
          <w:rFonts w:ascii="宋体" w:hAnsi="宋体" w:cs="宋体"/>
          <w:b/>
          <w:bCs/>
          <w:color w:val="auto"/>
          <w:sz w:val="32"/>
          <w:szCs w:val="32"/>
          <w:highlight w:val="none"/>
          <w:u w:val="single"/>
        </w:rPr>
      </w:pPr>
    </w:p>
    <w:p w14:paraId="272ECA46">
      <w:pPr>
        <w:spacing w:line="360" w:lineRule="auto"/>
        <w:ind w:firstLine="1285" w:firstLineChars="400"/>
        <w:rPr>
          <w:rFonts w:ascii="宋体" w:hAnsi="宋体" w:cs="宋体"/>
          <w:b/>
          <w:bCs/>
          <w:color w:val="auto"/>
          <w:sz w:val="32"/>
          <w:szCs w:val="32"/>
          <w:highlight w:val="none"/>
          <w:u w:val="single"/>
        </w:rPr>
      </w:pPr>
      <w:r>
        <w:rPr>
          <w:rFonts w:hint="eastAsia" w:ascii="宋体" w:hAnsi="宋体" w:cs="宋体"/>
          <w:b/>
          <w:bCs/>
          <w:color w:val="auto"/>
          <w:sz w:val="32"/>
          <w:szCs w:val="32"/>
          <w:highlight w:val="none"/>
          <w:u w:val="single"/>
        </w:rPr>
        <w:t>投标人须知前附表2</w:t>
      </w:r>
      <w:r>
        <w:rPr>
          <w:rFonts w:hint="default" w:ascii="宋体" w:hAnsi="宋体" w:cs="宋体"/>
          <w:b/>
          <w:bCs/>
          <w:color w:val="auto"/>
          <w:sz w:val="32"/>
          <w:szCs w:val="32"/>
          <w:highlight w:val="none"/>
          <w:u w:val="single"/>
        </w:rPr>
        <w:t>：</w:t>
      </w:r>
      <w:r>
        <w:rPr>
          <w:rFonts w:hint="eastAsia" w:ascii="宋体" w:hAnsi="宋体" w:cs="宋体"/>
          <w:b/>
          <w:bCs/>
          <w:color w:val="auto"/>
          <w:sz w:val="32"/>
          <w:szCs w:val="32"/>
          <w:highlight w:val="none"/>
          <w:u w:val="single"/>
        </w:rPr>
        <w:t>资格性、符合性检查表</w:t>
      </w:r>
    </w:p>
    <w:p w14:paraId="64644906">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ascii="宋体" w:hAnsi="宋体" w:cs="宋体"/>
          <w:color w:val="auto"/>
          <w:sz w:val="24"/>
          <w:szCs w:val="24"/>
          <w:highlight w:val="none"/>
        </w:rPr>
        <w:t>2</w:t>
      </w:r>
      <w:r>
        <w:rPr>
          <w:rFonts w:hint="eastAsia" w:ascii="宋体" w:hAnsi="宋体" w:cs="宋体"/>
          <w:color w:val="auto"/>
          <w:sz w:val="24"/>
          <w:szCs w:val="24"/>
          <w:highlight w:val="none"/>
        </w:rPr>
        <w:t>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683"/>
        <w:gridCol w:w="1400"/>
        <w:gridCol w:w="5876"/>
      </w:tblGrid>
      <w:tr w14:paraId="62EA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16F9B0CA">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资格性要求</w:t>
            </w:r>
          </w:p>
        </w:tc>
      </w:tr>
      <w:tr w14:paraId="30925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vAlign w:val="center"/>
          </w:tcPr>
          <w:p w14:paraId="33A4C49D">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项</w:t>
            </w:r>
          </w:p>
          <w:p w14:paraId="511816A7">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号</w:t>
            </w:r>
          </w:p>
        </w:tc>
        <w:tc>
          <w:tcPr>
            <w:tcW w:w="396" w:type="pct"/>
            <w:tcBorders>
              <w:bottom w:val="single" w:color="auto" w:sz="4" w:space="0"/>
            </w:tcBorders>
            <w:vAlign w:val="center"/>
          </w:tcPr>
          <w:p w14:paraId="4D0224D9">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章</w:t>
            </w:r>
          </w:p>
        </w:tc>
        <w:tc>
          <w:tcPr>
            <w:tcW w:w="812" w:type="pct"/>
            <w:tcBorders>
              <w:bottom w:val="single" w:color="auto" w:sz="4" w:space="0"/>
            </w:tcBorders>
            <w:vAlign w:val="center"/>
          </w:tcPr>
          <w:p w14:paraId="5FC0AC4D">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条款号</w:t>
            </w:r>
          </w:p>
        </w:tc>
        <w:tc>
          <w:tcPr>
            <w:tcW w:w="3408" w:type="pct"/>
            <w:tcBorders>
              <w:bottom w:val="single" w:color="auto" w:sz="4" w:space="0"/>
            </w:tcBorders>
            <w:vAlign w:val="center"/>
          </w:tcPr>
          <w:p w14:paraId="4856C77B">
            <w:pPr>
              <w:keepNext w:val="0"/>
              <w:keepLines w:val="0"/>
              <w:suppressLineNumbers w:val="0"/>
              <w:tabs>
                <w:tab w:val="left" w:pos="2848"/>
              </w:tabs>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具体内容</w:t>
            </w:r>
          </w:p>
        </w:tc>
      </w:tr>
      <w:tr w14:paraId="7D26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703BB5E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w:t>
            </w:r>
          </w:p>
        </w:tc>
        <w:tc>
          <w:tcPr>
            <w:tcW w:w="396" w:type="pct"/>
            <w:tcBorders>
              <w:top w:val="single" w:color="auto" w:sz="4" w:space="0"/>
              <w:left w:val="single" w:color="auto" w:sz="4" w:space="0"/>
              <w:bottom w:val="single" w:color="auto" w:sz="4" w:space="0"/>
              <w:right w:val="single" w:color="auto" w:sz="4" w:space="0"/>
            </w:tcBorders>
            <w:vAlign w:val="center"/>
          </w:tcPr>
          <w:p w14:paraId="0D5D8E5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40C415A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3408" w:type="pct"/>
            <w:tcBorders>
              <w:top w:val="single" w:color="auto" w:sz="4" w:space="0"/>
              <w:left w:val="single" w:color="auto" w:sz="4" w:space="0"/>
              <w:bottom w:val="single" w:color="auto" w:sz="4" w:space="0"/>
              <w:right w:val="single" w:color="auto" w:sz="4" w:space="0"/>
            </w:tcBorders>
            <w:vAlign w:val="center"/>
          </w:tcPr>
          <w:p w14:paraId="667125A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合格的投标人</w:t>
            </w:r>
          </w:p>
          <w:p w14:paraId="0A66810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具体内容详见第二章第3条“合格的投标人”。</w:t>
            </w:r>
          </w:p>
        </w:tc>
      </w:tr>
      <w:tr w14:paraId="4147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7077D4D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w:t>
            </w:r>
          </w:p>
        </w:tc>
        <w:tc>
          <w:tcPr>
            <w:tcW w:w="396" w:type="pct"/>
            <w:tcBorders>
              <w:top w:val="single" w:color="auto" w:sz="4" w:space="0"/>
              <w:left w:val="single" w:color="auto" w:sz="4" w:space="0"/>
              <w:bottom w:val="single" w:color="auto" w:sz="4" w:space="0"/>
              <w:right w:val="single" w:color="auto" w:sz="4" w:space="0"/>
            </w:tcBorders>
            <w:vAlign w:val="center"/>
          </w:tcPr>
          <w:p w14:paraId="6BBF04D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00C2265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3.1</w:t>
            </w:r>
          </w:p>
        </w:tc>
        <w:tc>
          <w:tcPr>
            <w:tcW w:w="3408" w:type="pct"/>
            <w:tcBorders>
              <w:top w:val="single" w:color="auto" w:sz="4" w:space="0"/>
              <w:left w:val="single" w:color="auto" w:sz="4" w:space="0"/>
              <w:bottom w:val="single" w:color="auto" w:sz="4" w:space="0"/>
              <w:right w:val="single" w:color="auto" w:sz="4" w:space="0"/>
            </w:tcBorders>
            <w:vAlign w:val="center"/>
          </w:tcPr>
          <w:p w14:paraId="0DFA14AE">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3B659714">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投标人应具备《中华人民共和国政府采购法》第二十二条第一款规定的条件，并提供以下材料：</w:t>
            </w:r>
          </w:p>
          <w:p w14:paraId="479A140A">
            <w:pPr>
              <w:keepNext w:val="0"/>
              <w:keepLines w:val="0"/>
              <w:suppressLineNumbers w:val="0"/>
              <w:spacing w:before="0" w:beforeAutospacing="0" w:after="0" w:afterAutospacing="0" w:line="360" w:lineRule="auto"/>
              <w:ind w:left="0" w:right="0" w:firstLine="319" w:firstLineChars="133"/>
              <w:rPr>
                <w:rFonts w:hint="default" w:ascii="宋体" w:hAnsi="宋体" w:cs="宋体"/>
                <w:color w:val="auto"/>
                <w:sz w:val="24"/>
                <w:szCs w:val="24"/>
                <w:highlight w:val="none"/>
              </w:rPr>
            </w:pPr>
            <w:r>
              <w:rPr>
                <w:rFonts w:hint="eastAsia" w:ascii="宋体" w:hAnsi="宋体" w:cs="宋体"/>
                <w:color w:val="auto"/>
                <w:sz w:val="24"/>
                <w:szCs w:val="24"/>
                <w:highlight w:val="none"/>
              </w:rPr>
              <w:t>（1）法人或者其他组织的营业执照等证明文件，自然人的身份证明；</w:t>
            </w:r>
          </w:p>
          <w:p w14:paraId="5B1BACEC">
            <w:pPr>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投标人是法人或者其他组织的应提供营业执照等证明文件，投标人是自然人的应提供有效的自然人身份证明。</w:t>
            </w:r>
          </w:p>
          <w:p w14:paraId="2CBEF2F2">
            <w:pPr>
              <w:keepNext w:val="0"/>
              <w:keepLines w:val="0"/>
              <w:suppressLineNumbers w:val="0"/>
              <w:spacing w:before="0" w:beforeAutospacing="0" w:after="0" w:afterAutospacing="0" w:line="360" w:lineRule="auto"/>
              <w:ind w:left="0" w:right="0" w:firstLine="240" w:firstLineChars="100"/>
              <w:rPr>
                <w:rFonts w:hint="default" w:ascii="宋体" w:hAnsi="宋体" w:cs="宋体"/>
                <w:color w:val="auto"/>
                <w:sz w:val="24"/>
                <w:szCs w:val="24"/>
                <w:highlight w:val="none"/>
              </w:rPr>
            </w:pPr>
            <w:r>
              <w:rPr>
                <w:rFonts w:hint="eastAsia" w:ascii="宋体" w:hAnsi="宋体" w:cs="宋体"/>
                <w:color w:val="auto"/>
                <w:sz w:val="24"/>
                <w:szCs w:val="24"/>
                <w:highlight w:val="none"/>
              </w:rPr>
              <w:t>（2）投标人已提供加载有统一社会信用代码营业执照的，视为已提供税务登记证和组织机构代码证。</w:t>
            </w:r>
          </w:p>
          <w:p w14:paraId="3D42FDD6">
            <w:pPr>
              <w:keepNext w:val="0"/>
              <w:keepLines w:val="0"/>
              <w:suppressLineNumbers w:val="0"/>
              <w:spacing w:before="0" w:beforeAutospacing="0" w:after="0" w:afterAutospacing="0" w:line="360" w:lineRule="auto"/>
              <w:ind w:left="0" w:right="0" w:firstLine="240" w:firstLineChars="100"/>
              <w:rPr>
                <w:rFonts w:hint="default" w:ascii="宋体" w:hAnsi="宋体" w:cs="宋体"/>
                <w:color w:val="auto"/>
                <w:sz w:val="24"/>
                <w:szCs w:val="24"/>
                <w:highlight w:val="none"/>
              </w:rPr>
            </w:pPr>
            <w:r>
              <w:rPr>
                <w:rFonts w:hint="eastAsia" w:ascii="宋体" w:hAnsi="宋体" w:cs="宋体"/>
                <w:color w:val="auto"/>
                <w:sz w:val="24"/>
                <w:szCs w:val="24"/>
                <w:highlight w:val="none"/>
              </w:rPr>
              <w:t>（3）按要求提供福建省政府采购供应商资格承诺函。</w:t>
            </w:r>
          </w:p>
        </w:tc>
      </w:tr>
      <w:tr w14:paraId="3CCC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05B95FB6">
            <w:pPr>
              <w:keepNext w:val="0"/>
              <w:keepLines w:val="0"/>
              <w:suppressLineNumbers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396" w:type="pct"/>
            <w:tcBorders>
              <w:top w:val="single" w:color="auto" w:sz="4" w:space="0"/>
              <w:left w:val="single" w:color="auto" w:sz="4" w:space="0"/>
              <w:bottom w:val="single" w:color="auto" w:sz="4" w:space="0"/>
              <w:right w:val="single" w:color="auto" w:sz="4" w:space="0"/>
            </w:tcBorders>
            <w:vAlign w:val="center"/>
          </w:tcPr>
          <w:p w14:paraId="6610434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7B471DB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3.5</w:t>
            </w:r>
          </w:p>
        </w:tc>
        <w:tc>
          <w:tcPr>
            <w:tcW w:w="3408" w:type="pct"/>
            <w:tcBorders>
              <w:top w:val="single" w:color="auto" w:sz="4" w:space="0"/>
              <w:left w:val="single" w:color="auto" w:sz="4" w:space="0"/>
              <w:bottom w:val="single" w:color="auto" w:sz="4" w:space="0"/>
              <w:right w:val="single" w:color="auto" w:sz="4" w:space="0"/>
            </w:tcBorders>
            <w:vAlign w:val="center"/>
          </w:tcPr>
          <w:p w14:paraId="42C7ECF1">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3.5如本项目接受联合体投标，则两个或者两个以上投标人可以组成一个投标联合体，以一个投标人的身份投标。</w:t>
            </w:r>
          </w:p>
          <w:p w14:paraId="2836F7CB">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以联合体形式参加投标的，联合体各方均应当符合合格的投标人相关规定。采购单位根据采购项目的特殊要求规定投标人特定条件的，联合体各方中至少应当有一方符合采购单位规定的特定条件，如联合体各方中没有一方符合特定条件的，该联合体投标无效。</w:t>
            </w:r>
          </w:p>
          <w:p w14:paraId="5CF5698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254F61D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（3）项目如涉及资质要求，该部分内容应由联合体中具有该资质要求的投标人承担。联合体协议及签订的采购合同应包含此项内容。</w:t>
            </w:r>
          </w:p>
          <w:p w14:paraId="4527C21E">
            <w:pPr>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（4）联合体中有同类资质的投标人按照联合体分工承担相同工作的，应当按照资质等级较低的投标人确定资质等级。</w:t>
            </w:r>
          </w:p>
        </w:tc>
      </w:tr>
      <w:tr w14:paraId="7F17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2687AA8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w:t>
            </w:r>
          </w:p>
        </w:tc>
        <w:tc>
          <w:tcPr>
            <w:tcW w:w="396" w:type="pct"/>
            <w:tcBorders>
              <w:top w:val="single" w:color="auto" w:sz="4" w:space="0"/>
              <w:left w:val="single" w:color="auto" w:sz="4" w:space="0"/>
              <w:bottom w:val="single" w:color="auto" w:sz="4" w:space="0"/>
              <w:right w:val="single" w:color="auto" w:sz="4" w:space="0"/>
            </w:tcBorders>
            <w:vAlign w:val="center"/>
          </w:tcPr>
          <w:p w14:paraId="20EC367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0E2A75D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3.6</w:t>
            </w:r>
          </w:p>
        </w:tc>
        <w:tc>
          <w:tcPr>
            <w:tcW w:w="3408" w:type="pct"/>
            <w:tcBorders>
              <w:top w:val="single" w:color="auto" w:sz="4" w:space="0"/>
              <w:left w:val="single" w:color="auto" w:sz="4" w:space="0"/>
              <w:bottom w:val="single" w:color="auto" w:sz="4" w:space="0"/>
              <w:right w:val="single" w:color="auto" w:sz="4" w:space="0"/>
            </w:tcBorders>
            <w:vAlign w:val="center"/>
          </w:tcPr>
          <w:p w14:paraId="638E4DD4">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03F4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5C09C77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5</w:t>
            </w:r>
          </w:p>
        </w:tc>
        <w:tc>
          <w:tcPr>
            <w:tcW w:w="396" w:type="pct"/>
            <w:tcBorders>
              <w:top w:val="single" w:color="auto" w:sz="4" w:space="0"/>
              <w:left w:val="single" w:color="auto" w:sz="4" w:space="0"/>
              <w:bottom w:val="single" w:color="auto" w:sz="4" w:space="0"/>
              <w:right w:val="single" w:color="auto" w:sz="4" w:space="0"/>
            </w:tcBorders>
            <w:vAlign w:val="center"/>
          </w:tcPr>
          <w:p w14:paraId="625B029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7DB9D63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3.7</w:t>
            </w:r>
          </w:p>
        </w:tc>
        <w:tc>
          <w:tcPr>
            <w:tcW w:w="3408" w:type="pct"/>
            <w:tcBorders>
              <w:top w:val="single" w:color="auto" w:sz="4" w:space="0"/>
              <w:left w:val="single" w:color="auto" w:sz="4" w:space="0"/>
              <w:bottom w:val="single" w:color="auto" w:sz="4" w:space="0"/>
              <w:right w:val="single" w:color="auto" w:sz="4" w:space="0"/>
            </w:tcBorders>
            <w:vAlign w:val="center"/>
          </w:tcPr>
          <w:p w14:paraId="189FB016">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3.7投标代理人在同一个项目中只能接受一个投标人的委托参加投标。</w:t>
            </w:r>
          </w:p>
        </w:tc>
      </w:tr>
      <w:tr w14:paraId="766E9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47B4455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6</w:t>
            </w:r>
          </w:p>
        </w:tc>
        <w:tc>
          <w:tcPr>
            <w:tcW w:w="396" w:type="pct"/>
            <w:tcBorders>
              <w:top w:val="single" w:color="auto" w:sz="4" w:space="0"/>
              <w:left w:val="single" w:color="auto" w:sz="4" w:space="0"/>
              <w:bottom w:val="single" w:color="auto" w:sz="4" w:space="0"/>
              <w:right w:val="single" w:color="auto" w:sz="4" w:space="0"/>
            </w:tcBorders>
            <w:vAlign w:val="center"/>
          </w:tcPr>
          <w:p w14:paraId="6851485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0C3A7CF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3.9</w:t>
            </w:r>
          </w:p>
        </w:tc>
        <w:tc>
          <w:tcPr>
            <w:tcW w:w="3408" w:type="pct"/>
            <w:tcBorders>
              <w:top w:val="single" w:color="auto" w:sz="4" w:space="0"/>
              <w:left w:val="single" w:color="auto" w:sz="4" w:space="0"/>
              <w:bottom w:val="single" w:color="auto" w:sz="4" w:space="0"/>
              <w:right w:val="single" w:color="auto" w:sz="4" w:space="0"/>
            </w:tcBorders>
            <w:vAlign w:val="center"/>
          </w:tcPr>
          <w:p w14:paraId="54717A91">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7E05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6E4E946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7</w:t>
            </w:r>
          </w:p>
        </w:tc>
        <w:tc>
          <w:tcPr>
            <w:tcW w:w="396" w:type="pct"/>
            <w:tcBorders>
              <w:top w:val="single" w:color="auto" w:sz="4" w:space="0"/>
              <w:left w:val="single" w:color="auto" w:sz="4" w:space="0"/>
              <w:bottom w:val="single" w:color="auto" w:sz="4" w:space="0"/>
              <w:right w:val="single" w:color="auto" w:sz="4" w:space="0"/>
            </w:tcBorders>
            <w:vAlign w:val="center"/>
          </w:tcPr>
          <w:p w14:paraId="491707E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vAlign w:val="center"/>
          </w:tcPr>
          <w:p w14:paraId="06B7BB6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408" w:type="pct"/>
            <w:tcBorders>
              <w:top w:val="single" w:color="auto" w:sz="4" w:space="0"/>
              <w:left w:val="single" w:color="auto" w:sz="4" w:space="0"/>
              <w:bottom w:val="single" w:color="auto" w:sz="4" w:space="0"/>
              <w:right w:val="single" w:color="auto" w:sz="4" w:space="0"/>
            </w:tcBorders>
            <w:vAlign w:val="center"/>
          </w:tcPr>
          <w:p w14:paraId="7C34C53C">
            <w:pPr>
              <w:keepNext w:val="0"/>
              <w:keepLines w:val="0"/>
              <w:suppressLineNumbers w:val="0"/>
              <w:tabs>
                <w:tab w:val="left" w:pos="630"/>
              </w:tabs>
              <w:spacing w:before="0" w:beforeAutospacing="0" w:after="0" w:afterAutospacing="0" w:line="360" w:lineRule="auto"/>
              <w:ind w:left="0" w:right="0" w:firstLine="560"/>
              <w:rPr>
                <w:rFonts w:hint="default" w:ascii="宋体" w:hAnsi="宋体" w:cs="宋体"/>
                <w:color w:val="auto"/>
                <w:sz w:val="24"/>
                <w:szCs w:val="24"/>
                <w:highlight w:val="none"/>
              </w:rPr>
            </w:pPr>
            <w:r>
              <w:rPr>
                <w:rFonts w:hint="eastAsia" w:ascii="宋体" w:hAnsi="宋体" w:cs="宋体"/>
                <w:color w:val="auto"/>
                <w:sz w:val="24"/>
                <w:szCs w:val="24"/>
                <w:highlight w:val="none"/>
              </w:rPr>
              <w:t>信用记录按照下列规定执行：信用记录的查询及审查：①由资格审查小组评审当日通过“信用中国”网站（www.creditchina.gov.cn）、中国政府采购网（www.ccgp.gov.cn）、信用中国(福建厦门)（credit.xm.gov.cn）查询并打印投标人信用记录（以下简称：“资格审查小组的查询结果”）。②经查询，投标人（包括联合体各方，联合体成员存在不良记录的，视同联合体存在不良信用记录，认定联合体资格审查不合格）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212C6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33DD3C2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w:t>
            </w:r>
          </w:p>
        </w:tc>
        <w:tc>
          <w:tcPr>
            <w:tcW w:w="396" w:type="pct"/>
            <w:tcBorders>
              <w:top w:val="single" w:color="auto" w:sz="4" w:space="0"/>
              <w:left w:val="single" w:color="auto" w:sz="4" w:space="0"/>
              <w:bottom w:val="single" w:color="auto" w:sz="4" w:space="0"/>
              <w:right w:val="single" w:color="auto" w:sz="4" w:space="0"/>
            </w:tcBorders>
          </w:tcPr>
          <w:p w14:paraId="0B17720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tcPr>
          <w:p w14:paraId="430A96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p>
        </w:tc>
        <w:tc>
          <w:tcPr>
            <w:tcW w:w="3408" w:type="pct"/>
            <w:tcBorders>
              <w:top w:val="single" w:color="auto" w:sz="4" w:space="0"/>
              <w:left w:val="single" w:color="auto" w:sz="4" w:space="0"/>
              <w:bottom w:val="single" w:color="auto" w:sz="4" w:space="0"/>
              <w:right w:val="single" w:color="auto" w:sz="4" w:space="0"/>
            </w:tcBorders>
          </w:tcPr>
          <w:p w14:paraId="6662FBEB">
            <w:pPr>
              <w:keepNext w:val="0"/>
              <w:keepLines w:val="0"/>
              <w:suppressLineNumbers w:val="0"/>
              <w:spacing w:before="0" w:beforeAutospacing="0" w:after="0" w:afterAutospacing="0" w:line="360" w:lineRule="auto"/>
              <w:ind w:left="0" w:right="0" w:firstLine="0" w:firstLineChars="0"/>
              <w:rPr>
                <w:rFonts w:hint="default" w:ascii="宋体" w:hAnsi="宋体" w:cs="宋体"/>
                <w:color w:val="auto"/>
                <w:sz w:val="24"/>
                <w:szCs w:val="24"/>
                <w:highlight w:val="none"/>
              </w:rPr>
            </w:pPr>
            <w:r>
              <w:rPr>
                <w:rFonts w:hint="eastAsia" w:ascii="宋体" w:hAnsi="宋体"/>
                <w:b/>
                <w:bCs/>
                <w:color w:val="auto"/>
                <w:sz w:val="24"/>
                <w:szCs w:val="24"/>
                <w:highlight w:val="none"/>
              </w:rPr>
              <w:t>★1.投标人应提供工商营业执照（副本）的复印件（加盖公章）。</w:t>
            </w:r>
          </w:p>
        </w:tc>
      </w:tr>
      <w:tr w14:paraId="3EFF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2E37E9E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9</w:t>
            </w:r>
          </w:p>
        </w:tc>
        <w:tc>
          <w:tcPr>
            <w:tcW w:w="396" w:type="pct"/>
            <w:tcBorders>
              <w:top w:val="single" w:color="auto" w:sz="4" w:space="0"/>
              <w:left w:val="single" w:color="auto" w:sz="4" w:space="0"/>
              <w:bottom w:val="single" w:color="auto" w:sz="4" w:space="0"/>
              <w:right w:val="single" w:color="auto" w:sz="4" w:space="0"/>
            </w:tcBorders>
          </w:tcPr>
          <w:p w14:paraId="152BA1F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tcPr>
          <w:p w14:paraId="58C024E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408" w:type="pct"/>
            <w:tcBorders>
              <w:top w:val="single" w:color="auto" w:sz="4" w:space="0"/>
              <w:left w:val="single" w:color="auto" w:sz="4" w:space="0"/>
              <w:bottom w:val="single" w:color="auto" w:sz="4" w:space="0"/>
              <w:right w:val="single" w:color="auto" w:sz="4" w:space="0"/>
            </w:tcBorders>
          </w:tcPr>
          <w:p w14:paraId="29E1FD90">
            <w:pPr>
              <w:pStyle w:val="10"/>
              <w:keepNext w:val="0"/>
              <w:keepLines w:val="0"/>
              <w:suppressLineNumbers w:val="0"/>
              <w:spacing w:before="0" w:beforeAutospacing="0" w:after="0" w:afterAutospacing="0" w:line="360" w:lineRule="auto"/>
              <w:ind w:left="0" w:right="0" w:firstLine="0" w:firstLineChars="0"/>
              <w:rPr>
                <w:rFonts w:hint="default" w:ascii="宋体" w:hAnsi="宋体" w:cs="宋体"/>
                <w:color w:val="auto"/>
                <w:sz w:val="24"/>
                <w:szCs w:val="24"/>
                <w:highlight w:val="none"/>
              </w:rPr>
            </w:pPr>
            <w:r>
              <w:rPr>
                <w:rFonts w:hint="eastAsia"/>
                <w:b/>
                <w:bCs/>
                <w:color w:val="auto"/>
                <w:highlight w:val="none"/>
              </w:rPr>
              <w:t>★2.投标人全权代表若不是单位负责人，应提供单位授权书原件，并提供被授权代表身份证复印件。</w:t>
            </w:r>
          </w:p>
        </w:tc>
      </w:tr>
      <w:tr w14:paraId="09BD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5B2D2A4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10</w:t>
            </w:r>
          </w:p>
        </w:tc>
        <w:tc>
          <w:tcPr>
            <w:tcW w:w="396" w:type="pct"/>
            <w:tcBorders>
              <w:top w:val="single" w:color="auto" w:sz="4" w:space="0"/>
              <w:left w:val="single" w:color="auto" w:sz="4" w:space="0"/>
              <w:bottom w:val="single" w:color="auto" w:sz="4" w:space="0"/>
              <w:right w:val="single" w:color="auto" w:sz="4" w:space="0"/>
            </w:tcBorders>
          </w:tcPr>
          <w:p w14:paraId="795D726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tcPr>
          <w:p w14:paraId="68C182C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408" w:type="pct"/>
            <w:tcBorders>
              <w:top w:val="single" w:color="auto" w:sz="4" w:space="0"/>
              <w:left w:val="single" w:color="auto" w:sz="4" w:space="0"/>
              <w:bottom w:val="single" w:color="auto" w:sz="4" w:space="0"/>
              <w:right w:val="single" w:color="auto" w:sz="4" w:space="0"/>
            </w:tcBorders>
          </w:tcPr>
          <w:p w14:paraId="1C8E7DB6">
            <w:pPr>
              <w:pStyle w:val="10"/>
              <w:keepNext w:val="0"/>
              <w:keepLines w:val="0"/>
              <w:suppressLineNumbers w:val="0"/>
              <w:spacing w:before="0" w:beforeAutospacing="0" w:after="0" w:afterAutospacing="0" w:line="360" w:lineRule="auto"/>
              <w:ind w:left="0" w:right="0" w:firstLine="0" w:firstLineChars="0"/>
              <w:rPr>
                <w:rFonts w:hint="default" w:ascii="宋体" w:hAnsi="宋体" w:cs="宋体"/>
                <w:color w:val="auto"/>
                <w:sz w:val="24"/>
                <w:szCs w:val="24"/>
                <w:highlight w:val="none"/>
              </w:rPr>
            </w:pPr>
            <w:r>
              <w:rPr>
                <w:rFonts w:hint="eastAsia"/>
                <w:b/>
                <w:bCs/>
                <w:color w:val="auto"/>
                <w:highlight w:val="none"/>
              </w:rPr>
              <w:t>★</w:t>
            </w:r>
            <w:r>
              <w:rPr>
                <w:rFonts w:hint="default"/>
                <w:b/>
                <w:bCs/>
                <w:color w:val="auto"/>
                <w:highlight w:val="none"/>
              </w:rPr>
              <w:t>3.</w:t>
            </w:r>
            <w:r>
              <w:rPr>
                <w:rFonts w:hint="eastAsia"/>
                <w:b/>
                <w:bCs/>
                <w:color w:val="auto"/>
                <w:highlight w:val="none"/>
              </w:rPr>
              <w:t>本项目专门面向中小企业采购，投标人所投所有采购标的均为中小微企业制造，并提供中小企业声明函，非中小企业投标将被拒绝，且本项目不再执行价格评审优惠的扶持政策。</w:t>
            </w:r>
          </w:p>
        </w:tc>
      </w:tr>
      <w:tr w14:paraId="0D73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224CDDF8">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p>
        </w:tc>
        <w:tc>
          <w:tcPr>
            <w:tcW w:w="396" w:type="pct"/>
            <w:tcBorders>
              <w:top w:val="single" w:color="auto" w:sz="4" w:space="0"/>
              <w:left w:val="single" w:color="auto" w:sz="4" w:space="0"/>
              <w:bottom w:val="single" w:color="auto" w:sz="4" w:space="0"/>
              <w:right w:val="single" w:color="auto" w:sz="4" w:space="0"/>
            </w:tcBorders>
          </w:tcPr>
          <w:p w14:paraId="21F25AA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tcPr>
          <w:p w14:paraId="0060D7C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408" w:type="pct"/>
            <w:tcBorders>
              <w:top w:val="single" w:color="auto" w:sz="4" w:space="0"/>
              <w:left w:val="single" w:color="auto" w:sz="4" w:space="0"/>
              <w:bottom w:val="single" w:color="auto" w:sz="4" w:space="0"/>
              <w:right w:val="single" w:color="auto" w:sz="4" w:space="0"/>
            </w:tcBorders>
          </w:tcPr>
          <w:p w14:paraId="783AE0EA">
            <w:pPr>
              <w:pStyle w:val="10"/>
              <w:keepNext w:val="0"/>
              <w:keepLines w:val="0"/>
              <w:suppressLineNumbers w:val="0"/>
              <w:spacing w:before="0" w:beforeAutospacing="0" w:after="0" w:afterAutospacing="0" w:line="360" w:lineRule="auto"/>
              <w:ind w:left="0" w:right="0" w:firstLine="0" w:firstLineChars="0"/>
              <w:rPr>
                <w:rFonts w:hint="default" w:eastAsia="宋体"/>
                <w:b/>
                <w:bCs/>
                <w:color w:val="auto"/>
                <w:highlight w:val="none"/>
                <w:lang w:val="en-US" w:eastAsia="zh-CN"/>
              </w:rPr>
            </w:pPr>
            <w:r>
              <w:rPr>
                <w:rFonts w:hint="eastAsia"/>
                <w:b/>
                <w:bCs/>
                <w:color w:val="auto"/>
                <w:highlight w:val="none"/>
              </w:rPr>
              <w:t>★</w:t>
            </w:r>
            <w:r>
              <w:rPr>
                <w:rFonts w:hint="eastAsia"/>
                <w:b/>
                <w:bCs/>
                <w:color w:val="auto"/>
                <w:highlight w:val="none"/>
                <w:lang w:val="en-US" w:eastAsia="zh-CN"/>
              </w:rPr>
              <w:t>本项目设计单位为：厦门高墁装饰设计有限公司。其禁止参与本项目投标。</w:t>
            </w:r>
          </w:p>
        </w:tc>
      </w:tr>
      <w:tr w14:paraId="3186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14:paraId="0B8D3FD6">
            <w:pPr>
              <w:keepNext w:val="0"/>
              <w:keepLines w:val="0"/>
              <w:suppressLineNumbers w:val="0"/>
              <w:spacing w:before="0" w:beforeAutospacing="0" w:after="0" w:afterAutospacing="0" w:line="360" w:lineRule="auto"/>
              <w:ind w:left="0" w:right="0" w:firstLine="3373" w:firstLineChars="1400"/>
              <w:rPr>
                <w:rFonts w:hint="default" w:ascii="宋体" w:hAnsi="宋体" w:cs="宋体"/>
                <w:color w:val="auto"/>
                <w:sz w:val="24"/>
                <w:szCs w:val="24"/>
                <w:highlight w:val="none"/>
              </w:rPr>
            </w:pPr>
            <w:r>
              <w:rPr>
                <w:rFonts w:hint="eastAsia" w:ascii="宋体" w:hAnsi="宋体" w:cs="宋体"/>
                <w:b/>
                <w:color w:val="auto"/>
                <w:sz w:val="24"/>
                <w:szCs w:val="24"/>
                <w:highlight w:val="none"/>
              </w:rPr>
              <w:t>符合性要求</w:t>
            </w:r>
          </w:p>
        </w:tc>
      </w:tr>
      <w:tr w14:paraId="16D38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2A9821E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项号</w:t>
            </w:r>
          </w:p>
        </w:tc>
        <w:tc>
          <w:tcPr>
            <w:tcW w:w="396" w:type="pct"/>
            <w:tcBorders>
              <w:top w:val="single" w:color="auto" w:sz="4" w:space="0"/>
              <w:left w:val="single" w:color="auto" w:sz="4" w:space="0"/>
              <w:bottom w:val="single" w:color="auto" w:sz="4" w:space="0"/>
              <w:right w:val="single" w:color="auto" w:sz="4" w:space="0"/>
            </w:tcBorders>
            <w:vAlign w:val="center"/>
          </w:tcPr>
          <w:p w14:paraId="39A3342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章</w:t>
            </w:r>
          </w:p>
        </w:tc>
        <w:tc>
          <w:tcPr>
            <w:tcW w:w="812" w:type="pct"/>
            <w:tcBorders>
              <w:top w:val="single" w:color="auto" w:sz="4" w:space="0"/>
              <w:left w:val="single" w:color="auto" w:sz="4" w:space="0"/>
              <w:bottom w:val="single" w:color="auto" w:sz="4" w:space="0"/>
              <w:right w:val="single" w:color="auto" w:sz="4" w:space="0"/>
            </w:tcBorders>
            <w:vAlign w:val="center"/>
          </w:tcPr>
          <w:p w14:paraId="04B1DDB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条款号</w:t>
            </w:r>
          </w:p>
        </w:tc>
        <w:tc>
          <w:tcPr>
            <w:tcW w:w="3408" w:type="pct"/>
            <w:tcBorders>
              <w:top w:val="single" w:color="auto" w:sz="4" w:space="0"/>
              <w:left w:val="single" w:color="auto" w:sz="4" w:space="0"/>
              <w:bottom w:val="single" w:color="auto" w:sz="4" w:space="0"/>
              <w:right w:val="single" w:color="auto" w:sz="4" w:space="0"/>
            </w:tcBorders>
            <w:vAlign w:val="center"/>
          </w:tcPr>
          <w:p w14:paraId="24455E0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657F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1E8B08C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w:t>
            </w:r>
          </w:p>
        </w:tc>
        <w:tc>
          <w:tcPr>
            <w:tcW w:w="396" w:type="pct"/>
            <w:tcBorders>
              <w:top w:val="single" w:color="auto" w:sz="4" w:space="0"/>
              <w:left w:val="single" w:color="auto" w:sz="4" w:space="0"/>
              <w:bottom w:val="single" w:color="auto" w:sz="4" w:space="0"/>
              <w:right w:val="single" w:color="auto" w:sz="4" w:space="0"/>
            </w:tcBorders>
            <w:vAlign w:val="center"/>
          </w:tcPr>
          <w:p w14:paraId="3BA9278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一</w:t>
            </w:r>
          </w:p>
        </w:tc>
        <w:tc>
          <w:tcPr>
            <w:tcW w:w="812" w:type="pct"/>
            <w:tcBorders>
              <w:top w:val="single" w:color="auto" w:sz="4" w:space="0"/>
              <w:left w:val="single" w:color="auto" w:sz="4" w:space="0"/>
              <w:bottom w:val="single" w:color="auto" w:sz="4" w:space="0"/>
              <w:right w:val="single" w:color="auto" w:sz="4" w:space="0"/>
            </w:tcBorders>
            <w:vAlign w:val="center"/>
          </w:tcPr>
          <w:p w14:paraId="3E69D27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5</w:t>
            </w:r>
          </w:p>
        </w:tc>
        <w:tc>
          <w:tcPr>
            <w:tcW w:w="3408" w:type="pct"/>
            <w:tcBorders>
              <w:top w:val="single" w:color="auto" w:sz="4" w:space="0"/>
              <w:left w:val="single" w:color="auto" w:sz="4" w:space="0"/>
              <w:bottom w:val="single" w:color="auto" w:sz="4" w:space="0"/>
              <w:right w:val="single" w:color="auto" w:sz="4" w:space="0"/>
            </w:tcBorders>
          </w:tcPr>
          <w:p w14:paraId="08005F1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投标人的投标文件未按规定的投标截止时间之前提交的，其投标将被拒绝。</w:t>
            </w:r>
          </w:p>
        </w:tc>
      </w:tr>
      <w:tr w14:paraId="6BA35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76BC3C8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w:t>
            </w:r>
          </w:p>
        </w:tc>
        <w:tc>
          <w:tcPr>
            <w:tcW w:w="396" w:type="pct"/>
            <w:tcBorders>
              <w:top w:val="single" w:color="auto" w:sz="4" w:space="0"/>
              <w:left w:val="single" w:color="auto" w:sz="4" w:space="0"/>
              <w:bottom w:val="single" w:color="auto" w:sz="4" w:space="0"/>
              <w:right w:val="single" w:color="auto" w:sz="4" w:space="0"/>
            </w:tcBorders>
            <w:vAlign w:val="center"/>
          </w:tcPr>
          <w:p w14:paraId="492BB71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6DB9EFD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3.2</w:t>
            </w:r>
          </w:p>
        </w:tc>
        <w:tc>
          <w:tcPr>
            <w:tcW w:w="3408" w:type="pct"/>
            <w:tcBorders>
              <w:top w:val="single" w:color="auto" w:sz="4" w:space="0"/>
              <w:left w:val="single" w:color="auto" w:sz="4" w:space="0"/>
              <w:bottom w:val="single" w:color="auto" w:sz="4" w:space="0"/>
              <w:right w:val="single" w:color="auto" w:sz="4" w:space="0"/>
            </w:tcBorders>
            <w:vAlign w:val="center"/>
          </w:tcPr>
          <w:p w14:paraId="1B54D41F">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4128F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2DB4913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396" w:type="pct"/>
            <w:tcBorders>
              <w:top w:val="single" w:color="auto" w:sz="4" w:space="0"/>
              <w:left w:val="single" w:color="auto" w:sz="4" w:space="0"/>
              <w:bottom w:val="single" w:color="auto" w:sz="4" w:space="0"/>
              <w:right w:val="single" w:color="auto" w:sz="4" w:space="0"/>
            </w:tcBorders>
            <w:vAlign w:val="center"/>
          </w:tcPr>
          <w:p w14:paraId="4BB6C89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18B8F74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3.3</w:t>
            </w:r>
          </w:p>
        </w:tc>
        <w:tc>
          <w:tcPr>
            <w:tcW w:w="3408" w:type="pct"/>
            <w:tcBorders>
              <w:top w:val="single" w:color="auto" w:sz="4" w:space="0"/>
              <w:left w:val="single" w:color="auto" w:sz="4" w:space="0"/>
              <w:bottom w:val="single" w:color="auto" w:sz="4" w:space="0"/>
              <w:right w:val="single" w:color="auto" w:sz="4" w:space="0"/>
            </w:tcBorders>
            <w:vAlign w:val="center"/>
          </w:tcPr>
          <w:p w14:paraId="3DD47132">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3.3一个投标人只能提交一个投标文件。如果投标人之间存在下列互为关联关系的情形之一的，不得同时参加本项目同一合同包投标：</w:t>
            </w:r>
          </w:p>
          <w:p w14:paraId="4A544239">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(1)法定代表人、单位负责人为同一人或夫妻关系的不同投标人；</w:t>
            </w:r>
          </w:p>
          <w:p w14:paraId="433218B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(2)存在直接控股、管理关系的不同投标人；</w:t>
            </w:r>
          </w:p>
          <w:p w14:paraId="41634A9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(3)均为同一家母公司直接持股50％及以上的被投资公司。</w:t>
            </w:r>
          </w:p>
        </w:tc>
      </w:tr>
      <w:tr w14:paraId="28C0C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7DB8CE6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w:t>
            </w:r>
          </w:p>
        </w:tc>
        <w:tc>
          <w:tcPr>
            <w:tcW w:w="396" w:type="pct"/>
            <w:tcBorders>
              <w:top w:val="single" w:color="auto" w:sz="4" w:space="0"/>
              <w:left w:val="single" w:color="auto" w:sz="4" w:space="0"/>
              <w:bottom w:val="single" w:color="auto" w:sz="4" w:space="0"/>
              <w:right w:val="single" w:color="auto" w:sz="4" w:space="0"/>
            </w:tcBorders>
            <w:vAlign w:val="center"/>
          </w:tcPr>
          <w:p w14:paraId="4E37AE3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746FE50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3.4</w:t>
            </w:r>
          </w:p>
        </w:tc>
        <w:tc>
          <w:tcPr>
            <w:tcW w:w="3408" w:type="pct"/>
            <w:tcBorders>
              <w:top w:val="single" w:color="auto" w:sz="4" w:space="0"/>
              <w:left w:val="single" w:color="auto" w:sz="4" w:space="0"/>
              <w:bottom w:val="single" w:color="auto" w:sz="4" w:space="0"/>
              <w:right w:val="single" w:color="auto" w:sz="4" w:space="0"/>
            </w:tcBorders>
            <w:vAlign w:val="center"/>
          </w:tcPr>
          <w:p w14:paraId="00180031">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均为同一家母公司直接持股50％及以上的被投资公司。</w:t>
            </w:r>
          </w:p>
        </w:tc>
      </w:tr>
      <w:tr w14:paraId="5349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494E196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5</w:t>
            </w:r>
          </w:p>
        </w:tc>
        <w:tc>
          <w:tcPr>
            <w:tcW w:w="396" w:type="pct"/>
            <w:tcBorders>
              <w:top w:val="single" w:color="auto" w:sz="4" w:space="0"/>
              <w:left w:val="single" w:color="auto" w:sz="4" w:space="0"/>
              <w:bottom w:val="single" w:color="auto" w:sz="4" w:space="0"/>
              <w:right w:val="single" w:color="auto" w:sz="4" w:space="0"/>
            </w:tcBorders>
            <w:vAlign w:val="center"/>
          </w:tcPr>
          <w:p w14:paraId="5351B8C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377D7B6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3.8</w:t>
            </w:r>
          </w:p>
        </w:tc>
        <w:tc>
          <w:tcPr>
            <w:tcW w:w="3408" w:type="pct"/>
            <w:tcBorders>
              <w:top w:val="single" w:color="auto" w:sz="4" w:space="0"/>
              <w:left w:val="single" w:color="auto" w:sz="4" w:space="0"/>
              <w:bottom w:val="single" w:color="auto" w:sz="4" w:space="0"/>
              <w:right w:val="single" w:color="auto" w:sz="4" w:space="0"/>
            </w:tcBorders>
            <w:vAlign w:val="center"/>
          </w:tcPr>
          <w:p w14:paraId="5C48288E">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3.8投标人存在下列情形之一的，将被认定为串通投标行为并作无效投标处理：</w:t>
            </w:r>
          </w:p>
          <w:p w14:paraId="204CA5D2">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（1）投标人之间协商投标报价等投标文件的实质性内容；</w:t>
            </w:r>
          </w:p>
          <w:p w14:paraId="5B66787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（2）投标人之间约定中标供应商；</w:t>
            </w:r>
          </w:p>
          <w:p w14:paraId="2E4F832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（3）投标人之间约定部分投标人放弃投标或者中标；</w:t>
            </w:r>
          </w:p>
          <w:p w14:paraId="6C54BED7">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（4）属于同一集团、协会、商会等组织成员的投标人按照该组织要求协同投标；</w:t>
            </w:r>
          </w:p>
          <w:p w14:paraId="3998B68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（5）投标人之间为谋取中标或者排斥特定投标人而采取的其他联合行动；</w:t>
            </w:r>
          </w:p>
          <w:p w14:paraId="519C9E3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（6）不同投标人的投标文件由同一单位或者个人编制；</w:t>
            </w:r>
          </w:p>
          <w:p w14:paraId="2BD65722">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（7）不同投标人委托同一单位或者个人办理投标事宜；</w:t>
            </w:r>
          </w:p>
          <w:p w14:paraId="418BD684">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（8）不同投标人的投标文件载明的项目管理成员或者联系人员为同一人；</w:t>
            </w:r>
          </w:p>
          <w:p w14:paraId="3E07F997">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（9）不同投标人的投标文件异常一致或者投标报价呈规律性差异；</w:t>
            </w:r>
          </w:p>
          <w:p w14:paraId="708462F6">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（10）不同投标人的投标文件相互混装；</w:t>
            </w:r>
          </w:p>
          <w:p w14:paraId="50E03FD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（11）不同投标人的投标保证金从同一单位或者个人的账户转出。</w:t>
            </w:r>
          </w:p>
          <w:p w14:paraId="25EB45EF">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（12）不同投标人的投标文件错、漏之处一致或雷同，且不能合理解释的；</w:t>
            </w:r>
          </w:p>
          <w:p w14:paraId="69E20E6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（13）不同的投标人的法定代表人、委托代理人等由同一个单位缴纳社会保险的；</w:t>
            </w:r>
          </w:p>
          <w:p w14:paraId="61E438A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09EC4FE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（15）有关法律、法规或规章规定的其他串通投标行为。</w:t>
            </w:r>
          </w:p>
        </w:tc>
      </w:tr>
      <w:tr w14:paraId="0EA5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5BC4ED2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6</w:t>
            </w:r>
          </w:p>
        </w:tc>
        <w:tc>
          <w:tcPr>
            <w:tcW w:w="396" w:type="pct"/>
            <w:tcBorders>
              <w:top w:val="single" w:color="auto" w:sz="4" w:space="0"/>
              <w:left w:val="single" w:color="auto" w:sz="4" w:space="0"/>
              <w:bottom w:val="single" w:color="auto" w:sz="4" w:space="0"/>
              <w:right w:val="single" w:color="auto" w:sz="4" w:space="0"/>
            </w:tcBorders>
            <w:vAlign w:val="center"/>
          </w:tcPr>
          <w:p w14:paraId="76D0C94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3C37029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8.1</w:t>
            </w:r>
          </w:p>
        </w:tc>
        <w:tc>
          <w:tcPr>
            <w:tcW w:w="3408" w:type="pct"/>
            <w:tcBorders>
              <w:top w:val="single" w:color="auto" w:sz="4" w:space="0"/>
              <w:left w:val="single" w:color="auto" w:sz="4" w:space="0"/>
              <w:bottom w:val="single" w:color="auto" w:sz="4" w:space="0"/>
              <w:right w:val="single" w:color="auto" w:sz="4" w:space="0"/>
            </w:tcBorders>
          </w:tcPr>
          <w:p w14:paraId="4E8DBD1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8.1投标人应仔细阅读供应商操作手册和招标文件的所有内容，按照相关要求提交投标文件。</w:t>
            </w:r>
            <w:r>
              <w:rPr>
                <w:rFonts w:hint="eastAsia" w:ascii="宋体" w:hAnsi="宋体" w:cs="宋体"/>
                <w:b/>
                <w:color w:val="auto"/>
                <w:sz w:val="24"/>
                <w:szCs w:val="24"/>
                <w:highlight w:val="none"/>
              </w:rPr>
              <w:t>投标文件应对招标文件的要求作出实质性响应，并保证所提供的全部资料的真实性，否则其投标将被拒绝。</w:t>
            </w:r>
          </w:p>
        </w:tc>
      </w:tr>
      <w:tr w14:paraId="799A3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4AEE35A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7</w:t>
            </w:r>
          </w:p>
        </w:tc>
        <w:tc>
          <w:tcPr>
            <w:tcW w:w="396" w:type="pct"/>
            <w:tcBorders>
              <w:top w:val="single" w:color="auto" w:sz="4" w:space="0"/>
              <w:left w:val="single" w:color="auto" w:sz="4" w:space="0"/>
              <w:bottom w:val="single" w:color="auto" w:sz="4" w:space="0"/>
              <w:right w:val="single" w:color="auto" w:sz="4" w:space="0"/>
            </w:tcBorders>
            <w:vAlign w:val="center"/>
          </w:tcPr>
          <w:p w14:paraId="483BE0D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2F9A312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8.2</w:t>
            </w:r>
          </w:p>
        </w:tc>
        <w:tc>
          <w:tcPr>
            <w:tcW w:w="3408" w:type="pct"/>
            <w:tcBorders>
              <w:top w:val="single" w:color="auto" w:sz="4" w:space="0"/>
              <w:left w:val="single" w:color="auto" w:sz="4" w:space="0"/>
              <w:bottom w:val="single" w:color="auto" w:sz="4" w:space="0"/>
              <w:right w:val="single" w:color="auto" w:sz="4" w:space="0"/>
            </w:tcBorders>
          </w:tcPr>
          <w:p w14:paraId="2F72F0C6">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3373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7EE7A2C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w:t>
            </w:r>
          </w:p>
        </w:tc>
        <w:tc>
          <w:tcPr>
            <w:tcW w:w="396" w:type="pct"/>
            <w:tcBorders>
              <w:top w:val="single" w:color="auto" w:sz="4" w:space="0"/>
              <w:left w:val="single" w:color="auto" w:sz="4" w:space="0"/>
              <w:bottom w:val="single" w:color="auto" w:sz="4" w:space="0"/>
              <w:right w:val="single" w:color="auto" w:sz="4" w:space="0"/>
            </w:tcBorders>
            <w:vAlign w:val="center"/>
          </w:tcPr>
          <w:p w14:paraId="742FE53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1C41DEB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10.2</w:t>
            </w:r>
          </w:p>
        </w:tc>
        <w:tc>
          <w:tcPr>
            <w:tcW w:w="3408" w:type="pct"/>
            <w:tcBorders>
              <w:top w:val="single" w:color="auto" w:sz="4" w:space="0"/>
              <w:left w:val="single" w:color="auto" w:sz="4" w:space="0"/>
              <w:bottom w:val="single" w:color="auto" w:sz="4" w:space="0"/>
              <w:right w:val="single" w:color="auto" w:sz="4" w:space="0"/>
            </w:tcBorders>
            <w:vAlign w:val="center"/>
          </w:tcPr>
          <w:p w14:paraId="03B30D0B">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10.2投标文件必须包括下列部分，否则其投标将按照无效投标处理：</w:t>
            </w:r>
          </w:p>
          <w:p w14:paraId="0CC8F7B6">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 投 标 书</w:t>
            </w:r>
          </w:p>
          <w:p w14:paraId="1D85696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 投标分项报价表</w:t>
            </w:r>
          </w:p>
          <w:p w14:paraId="211876B4">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 货物说明一览表</w:t>
            </w:r>
          </w:p>
          <w:p w14:paraId="31C1513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(4) 供货范围清单 </w:t>
            </w:r>
          </w:p>
          <w:p w14:paraId="0DDBF8D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(5) 技术和商务响应表、★号条款内容响应表</w:t>
            </w:r>
          </w:p>
          <w:p w14:paraId="7AD25AE1">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(6) 投标人的资格证明文件</w:t>
            </w:r>
          </w:p>
          <w:p w14:paraId="0C9CF1E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授权函</w:t>
            </w:r>
          </w:p>
          <w:p w14:paraId="6E3EAED9">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投标人的资格声明</w:t>
            </w:r>
          </w:p>
          <w:p w14:paraId="33752E3F">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单位授权书</w:t>
            </w:r>
          </w:p>
          <w:p w14:paraId="261EA2E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(7)代理服务费承诺书</w:t>
            </w:r>
          </w:p>
          <w:p w14:paraId="73ADD94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(8) 开标一览表</w:t>
            </w:r>
          </w:p>
          <w:p w14:paraId="682D18E4">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(9) 投标保证金</w:t>
            </w:r>
          </w:p>
        </w:tc>
      </w:tr>
      <w:tr w14:paraId="5AF6E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5DEB97B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9</w:t>
            </w:r>
          </w:p>
        </w:tc>
        <w:tc>
          <w:tcPr>
            <w:tcW w:w="396" w:type="pct"/>
            <w:tcBorders>
              <w:top w:val="single" w:color="auto" w:sz="4" w:space="0"/>
              <w:left w:val="single" w:color="auto" w:sz="4" w:space="0"/>
              <w:bottom w:val="single" w:color="auto" w:sz="4" w:space="0"/>
              <w:right w:val="single" w:color="auto" w:sz="4" w:space="0"/>
            </w:tcBorders>
            <w:vAlign w:val="center"/>
          </w:tcPr>
          <w:p w14:paraId="210A1BC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7AFD8E7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11.1</w:t>
            </w:r>
          </w:p>
        </w:tc>
        <w:tc>
          <w:tcPr>
            <w:tcW w:w="3408" w:type="pct"/>
            <w:tcBorders>
              <w:top w:val="single" w:color="auto" w:sz="4" w:space="0"/>
              <w:left w:val="single" w:color="auto" w:sz="4" w:space="0"/>
              <w:bottom w:val="single" w:color="auto" w:sz="4" w:space="0"/>
              <w:right w:val="single" w:color="auto" w:sz="4" w:space="0"/>
            </w:tcBorders>
            <w:vAlign w:val="center"/>
          </w:tcPr>
          <w:p w14:paraId="0D911E7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11.1投标有效期：投标截止之日起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个日历日。有效期不足将导致其投标文件被拒绝。</w:t>
            </w:r>
          </w:p>
        </w:tc>
      </w:tr>
      <w:tr w14:paraId="58ADF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105B85C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10</w:t>
            </w:r>
          </w:p>
        </w:tc>
        <w:tc>
          <w:tcPr>
            <w:tcW w:w="396" w:type="pct"/>
            <w:tcBorders>
              <w:top w:val="single" w:color="auto" w:sz="4" w:space="0"/>
              <w:left w:val="single" w:color="auto" w:sz="4" w:space="0"/>
              <w:bottom w:val="single" w:color="auto" w:sz="4" w:space="0"/>
              <w:right w:val="single" w:color="auto" w:sz="4" w:space="0"/>
            </w:tcBorders>
            <w:vAlign w:val="center"/>
          </w:tcPr>
          <w:p w14:paraId="5DDD7EE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12C4243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12.5</w:t>
            </w:r>
          </w:p>
        </w:tc>
        <w:tc>
          <w:tcPr>
            <w:tcW w:w="3408" w:type="pct"/>
            <w:tcBorders>
              <w:top w:val="single" w:color="auto" w:sz="4" w:space="0"/>
              <w:left w:val="single" w:color="auto" w:sz="4" w:space="0"/>
              <w:bottom w:val="single" w:color="auto" w:sz="4" w:space="0"/>
              <w:right w:val="single" w:color="auto" w:sz="4" w:space="0"/>
            </w:tcBorders>
            <w:vAlign w:val="center"/>
          </w:tcPr>
          <w:p w14:paraId="6280AE3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12.5未按要求缴交投标保证金的投标，将被视为无效投标。</w:t>
            </w:r>
          </w:p>
        </w:tc>
      </w:tr>
      <w:tr w14:paraId="72E97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340ABE6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11</w:t>
            </w:r>
          </w:p>
        </w:tc>
        <w:tc>
          <w:tcPr>
            <w:tcW w:w="396" w:type="pct"/>
            <w:tcBorders>
              <w:top w:val="single" w:color="auto" w:sz="4" w:space="0"/>
              <w:left w:val="single" w:color="auto" w:sz="4" w:space="0"/>
              <w:bottom w:val="single" w:color="auto" w:sz="4" w:space="0"/>
              <w:right w:val="single" w:color="auto" w:sz="4" w:space="0"/>
            </w:tcBorders>
            <w:vAlign w:val="center"/>
          </w:tcPr>
          <w:p w14:paraId="3606716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325057C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14.3</w:t>
            </w:r>
          </w:p>
        </w:tc>
        <w:tc>
          <w:tcPr>
            <w:tcW w:w="3408" w:type="pct"/>
            <w:tcBorders>
              <w:top w:val="single" w:color="auto" w:sz="4" w:space="0"/>
              <w:left w:val="single" w:color="auto" w:sz="4" w:space="0"/>
              <w:bottom w:val="single" w:color="auto" w:sz="4" w:space="0"/>
              <w:right w:val="single" w:color="auto" w:sz="4" w:space="0"/>
            </w:tcBorders>
          </w:tcPr>
          <w:p w14:paraId="20568361">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14.3投标文件应在投标截止时间前上传成功，已上传但未提示上传成功的投标无效。</w:t>
            </w:r>
          </w:p>
        </w:tc>
      </w:tr>
      <w:tr w14:paraId="2D4C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3D1440D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12</w:t>
            </w:r>
          </w:p>
        </w:tc>
        <w:tc>
          <w:tcPr>
            <w:tcW w:w="396" w:type="pct"/>
            <w:tcBorders>
              <w:top w:val="single" w:color="auto" w:sz="4" w:space="0"/>
              <w:left w:val="single" w:color="auto" w:sz="4" w:space="0"/>
              <w:bottom w:val="single" w:color="auto" w:sz="4" w:space="0"/>
              <w:right w:val="single" w:color="auto" w:sz="4" w:space="0"/>
            </w:tcBorders>
            <w:vAlign w:val="center"/>
          </w:tcPr>
          <w:p w14:paraId="7BE9614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1DF0A7FE">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15.3.2</w:t>
            </w:r>
          </w:p>
        </w:tc>
        <w:tc>
          <w:tcPr>
            <w:tcW w:w="3408" w:type="pct"/>
            <w:tcBorders>
              <w:top w:val="single" w:color="auto" w:sz="4" w:space="0"/>
              <w:left w:val="single" w:color="auto" w:sz="4" w:space="0"/>
              <w:bottom w:val="single" w:color="auto" w:sz="4" w:space="0"/>
              <w:right w:val="single" w:color="auto" w:sz="4" w:space="0"/>
            </w:tcBorders>
          </w:tcPr>
          <w:p w14:paraId="0FDF4772">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15.3.2上传成功但解密失败或读取失败的“开标一览表”，其投标人的投标无效。</w:t>
            </w:r>
          </w:p>
        </w:tc>
      </w:tr>
      <w:tr w14:paraId="08519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1FC9E75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13</w:t>
            </w:r>
          </w:p>
        </w:tc>
        <w:tc>
          <w:tcPr>
            <w:tcW w:w="396" w:type="pct"/>
            <w:tcBorders>
              <w:top w:val="single" w:color="auto" w:sz="4" w:space="0"/>
              <w:left w:val="single" w:color="auto" w:sz="4" w:space="0"/>
              <w:bottom w:val="single" w:color="auto" w:sz="4" w:space="0"/>
              <w:right w:val="single" w:color="auto" w:sz="4" w:space="0"/>
            </w:tcBorders>
            <w:vAlign w:val="center"/>
          </w:tcPr>
          <w:p w14:paraId="69AF2AD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541FCC48">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15.3.3</w:t>
            </w:r>
          </w:p>
        </w:tc>
        <w:tc>
          <w:tcPr>
            <w:tcW w:w="3408" w:type="pct"/>
            <w:tcBorders>
              <w:top w:val="single" w:color="auto" w:sz="4" w:space="0"/>
              <w:left w:val="single" w:color="auto" w:sz="4" w:space="0"/>
              <w:bottom w:val="single" w:color="auto" w:sz="4" w:space="0"/>
              <w:right w:val="single" w:color="auto" w:sz="4" w:space="0"/>
            </w:tcBorders>
          </w:tcPr>
          <w:p w14:paraId="5BFA9C5D">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0E268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7B3529A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14</w:t>
            </w:r>
          </w:p>
        </w:tc>
        <w:tc>
          <w:tcPr>
            <w:tcW w:w="396" w:type="pct"/>
            <w:tcBorders>
              <w:top w:val="single" w:color="auto" w:sz="4" w:space="0"/>
              <w:left w:val="single" w:color="auto" w:sz="4" w:space="0"/>
              <w:bottom w:val="single" w:color="auto" w:sz="4" w:space="0"/>
              <w:right w:val="single" w:color="auto" w:sz="4" w:space="0"/>
            </w:tcBorders>
            <w:vAlign w:val="center"/>
          </w:tcPr>
          <w:p w14:paraId="7CED4B0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08744153">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17.</w:t>
            </w:r>
          </w:p>
        </w:tc>
        <w:tc>
          <w:tcPr>
            <w:tcW w:w="3408" w:type="pct"/>
            <w:tcBorders>
              <w:top w:val="single" w:color="auto" w:sz="4" w:space="0"/>
              <w:left w:val="single" w:color="auto" w:sz="4" w:space="0"/>
              <w:bottom w:val="single" w:color="auto" w:sz="4" w:space="0"/>
              <w:right w:val="single" w:color="auto" w:sz="4" w:space="0"/>
            </w:tcBorders>
          </w:tcPr>
          <w:p w14:paraId="2F8CC8F4">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563B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71DC1CB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15</w:t>
            </w:r>
          </w:p>
        </w:tc>
        <w:tc>
          <w:tcPr>
            <w:tcW w:w="396" w:type="pct"/>
            <w:tcBorders>
              <w:top w:val="single" w:color="auto" w:sz="4" w:space="0"/>
              <w:left w:val="single" w:color="auto" w:sz="4" w:space="0"/>
              <w:bottom w:val="single" w:color="auto" w:sz="4" w:space="0"/>
              <w:right w:val="single" w:color="auto" w:sz="4" w:space="0"/>
            </w:tcBorders>
            <w:vAlign w:val="center"/>
          </w:tcPr>
          <w:p w14:paraId="4A90C4E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5377E055">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color w:val="auto"/>
                <w:sz w:val="24"/>
                <w:szCs w:val="24"/>
                <w:highlight w:val="none"/>
              </w:rPr>
              <w:t>17.2</w:t>
            </w:r>
          </w:p>
        </w:tc>
        <w:tc>
          <w:tcPr>
            <w:tcW w:w="3408" w:type="pct"/>
            <w:tcBorders>
              <w:top w:val="single" w:color="auto" w:sz="4" w:space="0"/>
              <w:left w:val="single" w:color="auto" w:sz="4" w:space="0"/>
              <w:bottom w:val="single" w:color="auto" w:sz="4" w:space="0"/>
              <w:right w:val="single" w:color="auto" w:sz="4" w:space="0"/>
            </w:tcBorders>
          </w:tcPr>
          <w:p w14:paraId="598DE5DC">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bCs/>
                <w:color w:val="auto"/>
                <w:sz w:val="24"/>
                <w:szCs w:val="24"/>
                <w:highlight w:val="none"/>
              </w:rPr>
              <w:t>17.2</w:t>
            </w:r>
            <w:r>
              <w:rPr>
                <w:rFonts w:hint="eastAsia" w:ascii="宋体" w:hAnsi="宋体" w:cs="宋体"/>
                <w:b/>
                <w:color w:val="auto"/>
                <w:sz w:val="24"/>
                <w:szCs w:val="24"/>
                <w:highlight w:val="none"/>
              </w:rPr>
              <w:t>如果投标人不接受按上述方法对投标文件中的算术错误进行更正，其投标将按照无效投标处理并被没收投标保证金。</w:t>
            </w:r>
          </w:p>
        </w:tc>
      </w:tr>
      <w:tr w14:paraId="43AA3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2405D6C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16</w:t>
            </w:r>
          </w:p>
        </w:tc>
        <w:tc>
          <w:tcPr>
            <w:tcW w:w="396" w:type="pct"/>
            <w:tcBorders>
              <w:top w:val="single" w:color="auto" w:sz="4" w:space="0"/>
              <w:left w:val="single" w:color="auto" w:sz="4" w:space="0"/>
              <w:bottom w:val="single" w:color="auto" w:sz="4" w:space="0"/>
              <w:right w:val="single" w:color="auto" w:sz="4" w:space="0"/>
            </w:tcBorders>
            <w:vAlign w:val="center"/>
          </w:tcPr>
          <w:p w14:paraId="0439C8A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62D9AF68">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color w:val="auto"/>
                <w:sz w:val="24"/>
                <w:szCs w:val="24"/>
                <w:highlight w:val="none"/>
              </w:rPr>
              <w:t>17.3.2</w:t>
            </w:r>
          </w:p>
        </w:tc>
        <w:tc>
          <w:tcPr>
            <w:tcW w:w="3408" w:type="pct"/>
            <w:tcBorders>
              <w:top w:val="single" w:color="auto" w:sz="4" w:space="0"/>
              <w:left w:val="single" w:color="auto" w:sz="4" w:space="0"/>
              <w:bottom w:val="single" w:color="auto" w:sz="4" w:space="0"/>
              <w:right w:val="single" w:color="auto" w:sz="4" w:space="0"/>
            </w:tcBorders>
          </w:tcPr>
          <w:p w14:paraId="01606D2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可根据具体项目的情况对实质性要求作特别的规定。）实质性偏离是指：（1）实质性影响合同的范围、质量和履行；（2）实质性违背招标文件，限制了采购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13D6A2C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 未按规定提交投标保证金的；</w:t>
            </w:r>
          </w:p>
          <w:p w14:paraId="151E65B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(2)投标有效期不满足招标文件要求的；</w:t>
            </w:r>
          </w:p>
          <w:p w14:paraId="05CCC5D6">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(3)投标内容与招标内容及要求有重大偏离或保留的；</w:t>
            </w:r>
          </w:p>
          <w:p w14:paraId="2578C034">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(4)投标人提交的是可选择的报价；</w:t>
            </w:r>
          </w:p>
          <w:p w14:paraId="37149D2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(5)投标人未按招标文件要求对投标进行分项报价；</w:t>
            </w:r>
          </w:p>
          <w:p w14:paraId="2F25B07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(6)投标文件中提供虚假或失实资料的；</w:t>
            </w:r>
          </w:p>
          <w:p w14:paraId="46023174">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(7)不符合招标文件中规定的其它实质性条款。 </w:t>
            </w:r>
          </w:p>
          <w:p w14:paraId="2AC637B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评标委员会决定投标的响应性只根据投标文件本身的内容，而不寻求其他的外部证据。</w:t>
            </w:r>
          </w:p>
        </w:tc>
      </w:tr>
      <w:tr w14:paraId="0F04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6265404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17</w:t>
            </w:r>
          </w:p>
        </w:tc>
        <w:tc>
          <w:tcPr>
            <w:tcW w:w="396" w:type="pct"/>
            <w:tcBorders>
              <w:top w:val="single" w:color="auto" w:sz="4" w:space="0"/>
              <w:left w:val="single" w:color="auto" w:sz="4" w:space="0"/>
              <w:bottom w:val="single" w:color="auto" w:sz="4" w:space="0"/>
              <w:right w:val="single" w:color="auto" w:sz="4" w:space="0"/>
            </w:tcBorders>
            <w:vAlign w:val="center"/>
          </w:tcPr>
          <w:p w14:paraId="1E51D6E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59CF192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17.3.3</w:t>
            </w:r>
          </w:p>
        </w:tc>
        <w:tc>
          <w:tcPr>
            <w:tcW w:w="3408" w:type="pct"/>
            <w:tcBorders>
              <w:top w:val="single" w:color="auto" w:sz="4" w:space="0"/>
              <w:left w:val="single" w:color="auto" w:sz="4" w:space="0"/>
              <w:bottom w:val="single" w:color="auto" w:sz="4" w:space="0"/>
              <w:right w:val="single" w:color="auto" w:sz="4" w:space="0"/>
            </w:tcBorders>
          </w:tcPr>
          <w:p w14:paraId="4D12E103">
            <w:pPr>
              <w:keepNext w:val="0"/>
              <w:keepLines w:val="0"/>
              <w:suppressLineNumbers w:val="0"/>
              <w:spacing w:before="0" w:beforeAutospacing="0" w:after="0" w:afterAutospacing="0" w:line="360" w:lineRule="auto"/>
              <w:ind w:left="0" w:right="0" w:firstLine="482" w:firstLineChars="200"/>
              <w:rPr>
                <w:rFonts w:hint="default" w:ascii="宋体" w:hAnsi="宋体" w:cs="宋体"/>
                <w:color w:val="auto"/>
                <w:sz w:val="24"/>
                <w:szCs w:val="24"/>
                <w:highlight w:val="none"/>
              </w:rPr>
            </w:pPr>
            <w:r>
              <w:rPr>
                <w:rFonts w:hint="eastAsia" w:ascii="宋体" w:hAnsi="宋体" w:cs="宋体"/>
                <w:b/>
                <w:color w:val="auto"/>
                <w:sz w:val="24"/>
                <w:szCs w:val="24"/>
                <w:highlight w:val="none"/>
              </w:rPr>
              <w:t>17.3.3投标产品必须满足中华人民共和国相关法律法规及行业的强制性要求，否则该投标人的投标将按照无效投标处理。</w:t>
            </w:r>
          </w:p>
        </w:tc>
      </w:tr>
      <w:tr w14:paraId="2DB1D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top w:val="single" w:color="auto" w:sz="4" w:space="0"/>
              <w:left w:val="single" w:color="auto" w:sz="4" w:space="0"/>
              <w:bottom w:val="single" w:color="auto" w:sz="4" w:space="0"/>
              <w:right w:val="single" w:color="auto" w:sz="4" w:space="0"/>
            </w:tcBorders>
            <w:vAlign w:val="center"/>
          </w:tcPr>
          <w:p w14:paraId="48543D1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18</w:t>
            </w:r>
          </w:p>
        </w:tc>
        <w:tc>
          <w:tcPr>
            <w:tcW w:w="396" w:type="pct"/>
            <w:tcBorders>
              <w:top w:val="single" w:color="auto" w:sz="4" w:space="0"/>
              <w:left w:val="single" w:color="auto" w:sz="4" w:space="0"/>
              <w:bottom w:val="single" w:color="auto" w:sz="4" w:space="0"/>
              <w:right w:val="single" w:color="auto" w:sz="4" w:space="0"/>
            </w:tcBorders>
            <w:vAlign w:val="center"/>
          </w:tcPr>
          <w:p w14:paraId="01E1018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58D88F0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17.3.4</w:t>
            </w:r>
          </w:p>
        </w:tc>
        <w:tc>
          <w:tcPr>
            <w:tcW w:w="3408" w:type="pct"/>
            <w:tcBorders>
              <w:top w:val="single" w:color="auto" w:sz="4" w:space="0"/>
              <w:left w:val="single" w:color="auto" w:sz="4" w:space="0"/>
              <w:bottom w:val="single" w:color="auto" w:sz="4" w:space="0"/>
              <w:right w:val="single" w:color="auto" w:sz="4" w:space="0"/>
            </w:tcBorders>
            <w:vAlign w:val="center"/>
          </w:tcPr>
          <w:p w14:paraId="49DA0AB0">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17.3.4投标人以他人名义投标或使用自己的数字证书上传其他投标人的投标文件，</w:t>
            </w:r>
            <w:r>
              <w:rPr>
                <w:rFonts w:hint="eastAsia" w:ascii="宋体" w:hAnsi="宋体" w:cs="宋体"/>
                <w:b/>
                <w:color w:val="auto"/>
                <w:kern w:val="0"/>
                <w:sz w:val="24"/>
                <w:szCs w:val="24"/>
                <w:highlight w:val="none"/>
              </w:rPr>
              <w:t>则</w:t>
            </w:r>
            <w:r>
              <w:rPr>
                <w:rFonts w:hint="eastAsia" w:ascii="宋体" w:hAnsi="宋体" w:cs="宋体"/>
                <w:b/>
                <w:color w:val="auto"/>
                <w:sz w:val="24"/>
                <w:szCs w:val="24"/>
                <w:highlight w:val="none"/>
              </w:rPr>
              <w:t>该投标人的投标将按照无效投标处理。</w:t>
            </w:r>
          </w:p>
        </w:tc>
      </w:tr>
      <w:tr w14:paraId="4AAD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383" w:type="pct"/>
            <w:tcBorders>
              <w:top w:val="single" w:color="auto" w:sz="4" w:space="0"/>
            </w:tcBorders>
            <w:vAlign w:val="center"/>
          </w:tcPr>
          <w:p w14:paraId="5E59AA8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19</w:t>
            </w:r>
          </w:p>
        </w:tc>
        <w:tc>
          <w:tcPr>
            <w:tcW w:w="396" w:type="pct"/>
            <w:tcBorders>
              <w:top w:val="single" w:color="auto" w:sz="4" w:space="0"/>
            </w:tcBorders>
            <w:vAlign w:val="center"/>
          </w:tcPr>
          <w:p w14:paraId="5F6B475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tcBorders>
            <w:vAlign w:val="center"/>
          </w:tcPr>
          <w:p w14:paraId="0B42510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17.3.5</w:t>
            </w:r>
          </w:p>
        </w:tc>
        <w:tc>
          <w:tcPr>
            <w:tcW w:w="3408" w:type="pct"/>
            <w:tcBorders>
              <w:top w:val="single" w:color="auto" w:sz="4" w:space="0"/>
            </w:tcBorders>
            <w:vAlign w:val="center"/>
          </w:tcPr>
          <w:p w14:paraId="7ED09CD6">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1EAA2F7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（1）在开标前开启投标文件并将有关信息泄露给其他投标人</w:t>
            </w:r>
            <w:r>
              <w:rPr>
                <w:rFonts w:hint="eastAsia" w:ascii="宋体" w:hAnsi="宋体" w:cs="宋体"/>
                <w:color w:val="auto"/>
                <w:sz w:val="24"/>
                <w:szCs w:val="24"/>
                <w:highlight w:val="none"/>
                <w:lang w:eastAsia="zh-CN"/>
              </w:rPr>
              <w:t>；</w:t>
            </w:r>
          </w:p>
          <w:p w14:paraId="7644394E">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（2）评审结果公告前，直接或者间接向投标人泄露评标委员会成员等信息；</w:t>
            </w:r>
          </w:p>
          <w:p w14:paraId="412D18FF">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（3）明示或者暗示投标人压低或者抬高投标报价；</w:t>
            </w:r>
          </w:p>
          <w:p w14:paraId="46A3978A">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（4）授意投标人撤换、修改投标文件（按18条进行的澄清除外）；</w:t>
            </w:r>
          </w:p>
          <w:p w14:paraId="1DDD65E7">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（5）明示或者暗示投标人为特定投标人中标提供方便；</w:t>
            </w:r>
          </w:p>
          <w:p w14:paraId="09DAEC0B">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（6）为谋求特定投标人中标而采取的其他串通行为。</w:t>
            </w:r>
          </w:p>
        </w:tc>
      </w:tr>
      <w:tr w14:paraId="6AFF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vAlign w:val="center"/>
          </w:tcPr>
          <w:p w14:paraId="4879317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20</w:t>
            </w:r>
          </w:p>
        </w:tc>
        <w:tc>
          <w:tcPr>
            <w:tcW w:w="396" w:type="pct"/>
            <w:vAlign w:val="center"/>
          </w:tcPr>
          <w:p w14:paraId="36B920D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vAlign w:val="center"/>
          </w:tcPr>
          <w:p w14:paraId="362F5B7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kern w:val="0"/>
                <w:sz w:val="24"/>
                <w:szCs w:val="24"/>
                <w:highlight w:val="none"/>
              </w:rPr>
              <w:t>17.3.6</w:t>
            </w:r>
          </w:p>
        </w:tc>
        <w:tc>
          <w:tcPr>
            <w:tcW w:w="3408" w:type="pct"/>
            <w:vAlign w:val="center"/>
          </w:tcPr>
          <w:p w14:paraId="261D3F22">
            <w:pPr>
              <w:keepNext w:val="0"/>
              <w:keepLines w:val="0"/>
              <w:suppressLineNumbers w:val="0"/>
              <w:spacing w:before="0" w:beforeAutospacing="0" w:after="0" w:afterAutospacing="0" w:line="360" w:lineRule="auto"/>
              <w:ind w:left="0" w:right="0"/>
              <w:jc w:val="left"/>
              <w:rPr>
                <w:rFonts w:hint="default" w:ascii="宋体" w:hAnsi="宋体" w:cs="宋体"/>
                <w:color w:val="auto"/>
                <w:sz w:val="24"/>
                <w:szCs w:val="24"/>
                <w:highlight w:val="none"/>
              </w:rPr>
            </w:pPr>
            <w:r>
              <w:rPr>
                <w:rFonts w:hint="eastAsia" w:ascii="宋体" w:hAnsi="宋体" w:cs="宋体"/>
                <w:b/>
                <w:color w:val="auto"/>
                <w:kern w:val="0"/>
                <w:sz w:val="24"/>
                <w:szCs w:val="24"/>
                <w:highlight w:val="none"/>
              </w:rPr>
              <w:t>17.3.6出现17.3.4、17.3.5情形之一的，作无效投标处理的</w:t>
            </w:r>
            <w:r>
              <w:rPr>
                <w:rFonts w:hint="eastAsia" w:ascii="宋体" w:hAnsi="宋体" w:cs="宋体"/>
                <w:b/>
                <w:color w:val="auto"/>
                <w:sz w:val="24"/>
                <w:szCs w:val="24"/>
                <w:highlight w:val="none"/>
              </w:rPr>
              <w:t>投标人的投标保证金将予以没收，招标代理机构有权上报财政部门取消其采购供应商资格、并按有关规定予以处罚。</w:t>
            </w:r>
          </w:p>
        </w:tc>
      </w:tr>
      <w:tr w14:paraId="1817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vAlign w:val="center"/>
          </w:tcPr>
          <w:p w14:paraId="6E42037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21</w:t>
            </w:r>
          </w:p>
        </w:tc>
        <w:tc>
          <w:tcPr>
            <w:tcW w:w="396" w:type="pct"/>
            <w:vAlign w:val="center"/>
          </w:tcPr>
          <w:p w14:paraId="6EC02F9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vAlign w:val="center"/>
          </w:tcPr>
          <w:p w14:paraId="2A301FA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19.3</w:t>
            </w:r>
          </w:p>
        </w:tc>
        <w:tc>
          <w:tcPr>
            <w:tcW w:w="3408" w:type="pct"/>
            <w:vAlign w:val="center"/>
          </w:tcPr>
          <w:p w14:paraId="0226D100">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23FF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vAlign w:val="center"/>
          </w:tcPr>
          <w:p w14:paraId="234402E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22</w:t>
            </w:r>
          </w:p>
        </w:tc>
        <w:tc>
          <w:tcPr>
            <w:tcW w:w="396" w:type="pct"/>
            <w:vAlign w:val="center"/>
          </w:tcPr>
          <w:p w14:paraId="4840394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vAlign w:val="center"/>
          </w:tcPr>
          <w:p w14:paraId="50748DBA">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22</w:t>
            </w:r>
          </w:p>
        </w:tc>
        <w:tc>
          <w:tcPr>
            <w:tcW w:w="3408" w:type="pct"/>
            <w:vAlign w:val="center"/>
          </w:tcPr>
          <w:p w14:paraId="1C552CD1">
            <w:pPr>
              <w:keepNext w:val="0"/>
              <w:keepLines w:val="0"/>
              <w:suppressLineNumbers w:val="0"/>
              <w:spacing w:before="0" w:beforeAutospacing="0" w:after="0" w:afterAutospacing="0" w:line="360" w:lineRule="auto"/>
              <w:ind w:left="0" w:right="0" w:firstLine="480" w:firstLineChars="200"/>
              <w:rPr>
                <w:rFonts w:hint="default" w:ascii="宋体" w:hAnsi="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cs="宋体"/>
                <w:color w:val="auto"/>
                <w:sz w:val="24"/>
                <w:szCs w:val="24"/>
                <w:highlight w:val="none"/>
              </w:rPr>
              <w:t>经评审，若所有采购标的均为中小企业（含个体工商户）制造的货物，或者监狱企业提供本单位制造的货物；或者残疾人福利性单位提供本单位制造的货物（或提供其他残疾人福利性单位制造的货物），如需支付履约保证金的，按约定比例的50%支付。</w:t>
            </w:r>
          </w:p>
        </w:tc>
      </w:tr>
      <w:tr w14:paraId="62FE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vAlign w:val="center"/>
          </w:tcPr>
          <w:p w14:paraId="66F0B10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23</w:t>
            </w:r>
          </w:p>
        </w:tc>
        <w:tc>
          <w:tcPr>
            <w:tcW w:w="396" w:type="pct"/>
            <w:vAlign w:val="center"/>
          </w:tcPr>
          <w:p w14:paraId="59FBA79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vAlign w:val="center"/>
          </w:tcPr>
          <w:p w14:paraId="3FC15CA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408" w:type="pct"/>
            <w:vAlign w:val="center"/>
          </w:tcPr>
          <w:p w14:paraId="3B9BB953">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投标人如果为联合体投标，则必须同时满足下列要求，否则</w:t>
            </w:r>
            <w:r>
              <w:rPr>
                <w:rFonts w:hint="eastAsia" w:ascii="宋体" w:hAnsi="宋体" w:cs="宋体"/>
                <w:color w:val="auto"/>
                <w:sz w:val="24"/>
                <w:szCs w:val="24"/>
                <w:highlight w:val="none"/>
              </w:rPr>
              <w:t>该投标人的投标将按照无效投标处理</w:t>
            </w:r>
            <w:r>
              <w:rPr>
                <w:rFonts w:hint="eastAsia" w:ascii="宋体" w:hAnsi="宋体" w:cs="宋体"/>
                <w:bCs/>
                <w:color w:val="auto"/>
                <w:sz w:val="24"/>
                <w:szCs w:val="24"/>
                <w:highlight w:val="none"/>
              </w:rPr>
              <w:t>：</w:t>
            </w:r>
          </w:p>
          <w:p w14:paraId="054E73DC">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①在开标一览表中注明是否联合体投标、联合体组成单位；</w:t>
            </w:r>
          </w:p>
          <w:p w14:paraId="09D0A130">
            <w:pPr>
              <w:keepNext w:val="0"/>
              <w:keepLines w:val="0"/>
              <w:suppressLineNumbers w:val="0"/>
              <w:spacing w:before="0" w:beforeAutospacing="0" w:after="0" w:afterAutospacing="0" w:line="360" w:lineRule="auto"/>
              <w:ind w:left="0" w:right="0"/>
              <w:jc w:val="left"/>
              <w:rPr>
                <w:rFonts w:hint="default" w:ascii="宋体" w:hAnsi="宋体" w:cs="宋体"/>
                <w:color w:val="auto"/>
                <w:sz w:val="24"/>
                <w:szCs w:val="24"/>
                <w:highlight w:val="none"/>
              </w:rPr>
            </w:pPr>
            <w:r>
              <w:rPr>
                <w:rFonts w:hint="eastAsia" w:ascii="宋体" w:hAnsi="宋体" w:cs="宋体"/>
                <w:bCs/>
                <w:color w:val="auto"/>
                <w:sz w:val="24"/>
                <w:szCs w:val="24"/>
                <w:highlight w:val="none"/>
              </w:rPr>
              <w:t>②在投标文件中提供各方盖章签署的共同投标协议扫描件。</w:t>
            </w:r>
          </w:p>
        </w:tc>
      </w:tr>
      <w:tr w14:paraId="4B7B4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vAlign w:val="center"/>
          </w:tcPr>
          <w:p w14:paraId="6DBA0136">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24</w:t>
            </w:r>
          </w:p>
        </w:tc>
        <w:tc>
          <w:tcPr>
            <w:tcW w:w="396" w:type="pct"/>
            <w:vAlign w:val="center"/>
          </w:tcPr>
          <w:p w14:paraId="08D6225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vAlign w:val="center"/>
          </w:tcPr>
          <w:p w14:paraId="563161B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408" w:type="pct"/>
            <w:vAlign w:val="center"/>
          </w:tcPr>
          <w:p w14:paraId="284301AC">
            <w:pPr>
              <w:keepNext w:val="0"/>
              <w:keepLines w:val="0"/>
              <w:suppressLineNumbers w:val="0"/>
              <w:spacing w:before="0" w:beforeAutospacing="0" w:after="0" w:afterAutospacing="0" w:line="360" w:lineRule="auto"/>
              <w:ind w:left="0" w:right="0"/>
              <w:jc w:val="left"/>
              <w:rPr>
                <w:rFonts w:hint="default" w:ascii="宋体" w:hAnsi="宋体" w:cs="宋体"/>
                <w:color w:val="auto"/>
                <w:sz w:val="24"/>
                <w:szCs w:val="24"/>
                <w:highlight w:val="none"/>
              </w:rPr>
            </w:pPr>
            <w:r>
              <w:rPr>
                <w:rFonts w:hint="eastAsia" w:ascii="宋体" w:hAnsi="宋体" w:cs="宋体"/>
                <w:bCs/>
                <w:color w:val="auto"/>
                <w:sz w:val="24"/>
                <w:szCs w:val="24"/>
                <w:highlight w:val="none"/>
              </w:rPr>
              <w:t>投标文件中不得附有采购单位（或使用单位）不能接受的条款，</w:t>
            </w:r>
            <w:r>
              <w:rPr>
                <w:rFonts w:hint="eastAsia" w:ascii="宋体" w:hAnsi="宋体" w:cs="宋体"/>
                <w:color w:val="auto"/>
                <w:sz w:val="24"/>
                <w:szCs w:val="24"/>
                <w:highlight w:val="none"/>
              </w:rPr>
              <w:t>否则该投标人的投标将按照无效投标处理。</w:t>
            </w:r>
          </w:p>
        </w:tc>
      </w:tr>
      <w:tr w14:paraId="6B0C5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vAlign w:val="center"/>
          </w:tcPr>
          <w:p w14:paraId="45F9AD0C">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25</w:t>
            </w:r>
          </w:p>
        </w:tc>
        <w:tc>
          <w:tcPr>
            <w:tcW w:w="396" w:type="pct"/>
            <w:vAlign w:val="center"/>
          </w:tcPr>
          <w:p w14:paraId="47C637D0">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p>
        </w:tc>
        <w:tc>
          <w:tcPr>
            <w:tcW w:w="812" w:type="pct"/>
            <w:vAlign w:val="center"/>
          </w:tcPr>
          <w:p w14:paraId="03329692">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408" w:type="pct"/>
            <w:vAlign w:val="center"/>
          </w:tcPr>
          <w:p w14:paraId="0357C7D7">
            <w:pPr>
              <w:pStyle w:val="2"/>
              <w:keepNext w:val="0"/>
              <w:keepLines w:val="0"/>
              <w:suppressLineNumbers w:val="0"/>
              <w:snapToGrid w:val="0"/>
              <w:spacing w:before="0" w:beforeAutospacing="0" w:after="0" w:afterAutospacing="0" w:line="360" w:lineRule="auto"/>
              <w:ind w:left="0" w:right="0" w:firstLine="0"/>
              <w:jc w:val="left"/>
              <w:rPr>
                <w:rFonts w:hint="default" w:ascii="宋体" w:hAnsi="宋体" w:cs="宋体"/>
                <w:b/>
                <w:color w:val="auto"/>
                <w:sz w:val="24"/>
                <w:szCs w:val="24"/>
                <w:highlight w:val="none"/>
              </w:rPr>
            </w:pPr>
            <w:r>
              <w:rPr>
                <w:rFonts w:hint="eastAsia" w:ascii="宋体" w:hAnsi="宋体" w:cs="宋体"/>
                <w:bCs/>
                <w:color w:val="auto"/>
                <w:sz w:val="24"/>
                <w:szCs w:val="24"/>
                <w:highlight w:val="none"/>
              </w:rPr>
              <w:t>本项目以合同包为单位，对于每个合同包，投标人必须完整地提供合同包要求的所有货物和服务，否则</w:t>
            </w:r>
            <w:r>
              <w:rPr>
                <w:rFonts w:hint="eastAsia" w:ascii="宋体" w:hAnsi="宋体" w:cs="宋体"/>
                <w:color w:val="auto"/>
                <w:sz w:val="24"/>
                <w:szCs w:val="24"/>
                <w:highlight w:val="none"/>
              </w:rPr>
              <w:t>该投标人针对该合同包的投标将按照无效投标处理</w:t>
            </w:r>
            <w:r>
              <w:rPr>
                <w:rFonts w:hint="eastAsia" w:ascii="宋体" w:hAnsi="宋体" w:cs="宋体"/>
                <w:bCs/>
                <w:color w:val="auto"/>
                <w:sz w:val="24"/>
                <w:szCs w:val="24"/>
                <w:highlight w:val="none"/>
              </w:rPr>
              <w:t>。</w:t>
            </w:r>
          </w:p>
        </w:tc>
      </w:tr>
      <w:tr w14:paraId="5D559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vAlign w:val="center"/>
          </w:tcPr>
          <w:p w14:paraId="474D3D19">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26</w:t>
            </w:r>
          </w:p>
        </w:tc>
        <w:tc>
          <w:tcPr>
            <w:tcW w:w="396" w:type="pct"/>
            <w:vAlign w:val="center"/>
          </w:tcPr>
          <w:p w14:paraId="63711BC5">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812" w:type="pct"/>
            <w:vAlign w:val="center"/>
          </w:tcPr>
          <w:p w14:paraId="5C5E9F7C">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408" w:type="pct"/>
            <w:vAlign w:val="center"/>
          </w:tcPr>
          <w:p w14:paraId="652426DA">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投标人应对其在投标文件中声明的关于中小企业事项的真实性负责，存在以下情形之一的，经评标委员会查实，应认定存在虚假的：</w:t>
            </w:r>
          </w:p>
          <w:p w14:paraId="4E158D88">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（1）投标人（包括联合体任一方）不符合“工信部联企业[2011]300号”规定的中小企业标准的；</w:t>
            </w:r>
          </w:p>
          <w:p w14:paraId="23B000FD">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（2）投标货物全部或部分为使用大型企业注册商标的货物的；</w:t>
            </w:r>
          </w:p>
          <w:p w14:paraId="319C4C78">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（3）投标文件中标明的小型或微型企业产品的制造商不符合“工信部联企业[2011]300号”规定的小型和微型企业标准的。</w:t>
            </w:r>
          </w:p>
          <w:p w14:paraId="793FBAC0">
            <w:pPr>
              <w:pStyle w:val="2"/>
              <w:keepNext w:val="0"/>
              <w:keepLines w:val="0"/>
              <w:suppressLineNumbers w:val="0"/>
              <w:snapToGrid w:val="0"/>
              <w:spacing w:before="0" w:beforeAutospacing="0" w:after="0" w:afterAutospacing="0" w:line="360" w:lineRule="auto"/>
              <w:ind w:left="0" w:right="0" w:firstLine="0"/>
              <w:jc w:val="left"/>
              <w:rPr>
                <w:rFonts w:hint="default" w:ascii="宋体" w:hAnsi="宋体" w:cs="宋体"/>
                <w:b/>
                <w:color w:val="auto"/>
                <w:sz w:val="24"/>
                <w:szCs w:val="24"/>
                <w:highlight w:val="none"/>
              </w:rPr>
            </w:pPr>
            <w:r>
              <w:rPr>
                <w:rFonts w:hint="eastAsia" w:ascii="宋体" w:hAnsi="宋体" w:cs="宋体"/>
                <w:bCs/>
                <w:color w:val="auto"/>
                <w:sz w:val="24"/>
                <w:szCs w:val="24"/>
                <w:highlight w:val="none"/>
              </w:rPr>
              <w:t>在评审过程中发现上述虚假情形的，该投标人的投标作无效投标处理。</w:t>
            </w:r>
          </w:p>
        </w:tc>
      </w:tr>
      <w:tr w14:paraId="27BE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vAlign w:val="center"/>
          </w:tcPr>
          <w:p w14:paraId="1F3E4A27">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27</w:t>
            </w:r>
          </w:p>
        </w:tc>
        <w:tc>
          <w:tcPr>
            <w:tcW w:w="396" w:type="pct"/>
            <w:vAlign w:val="center"/>
          </w:tcPr>
          <w:p w14:paraId="7B52BA79">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812" w:type="pct"/>
            <w:vAlign w:val="center"/>
          </w:tcPr>
          <w:p w14:paraId="3583B713">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408" w:type="pct"/>
            <w:vAlign w:val="center"/>
          </w:tcPr>
          <w:p w14:paraId="3A9C0F9A">
            <w:pPr>
              <w:pStyle w:val="2"/>
              <w:keepNext w:val="0"/>
              <w:keepLines w:val="0"/>
              <w:suppressLineNumbers w:val="0"/>
              <w:snapToGrid w:val="0"/>
              <w:spacing w:before="0" w:beforeAutospacing="0" w:after="0" w:afterAutospacing="0" w:line="360" w:lineRule="auto"/>
              <w:ind w:left="0" w:right="0" w:firstLine="0"/>
              <w:jc w:val="left"/>
              <w:rPr>
                <w:rFonts w:hint="default" w:ascii="宋体" w:hAnsi="宋体" w:cs="宋体"/>
                <w:color w:val="auto"/>
                <w:sz w:val="24"/>
                <w:szCs w:val="24"/>
                <w:highlight w:val="none"/>
              </w:rPr>
            </w:pPr>
            <w:r>
              <w:rPr>
                <w:rFonts w:hint="eastAsia" w:ascii="宋体" w:hAnsi="宋体" w:cs="宋体"/>
                <w:bCs/>
                <w:color w:val="auto"/>
                <w:sz w:val="24"/>
                <w:szCs w:val="24"/>
                <w:highlight w:val="none"/>
              </w:rPr>
              <w:t>全免交纳投标保证金的投标人未按照招标文件格式要求在投标文件中提供《中小企业声明函》的，其投标作无效投标处理。</w:t>
            </w:r>
          </w:p>
        </w:tc>
      </w:tr>
      <w:tr w14:paraId="5B39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vAlign w:val="center"/>
          </w:tcPr>
          <w:p w14:paraId="27BA283D">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28</w:t>
            </w:r>
          </w:p>
        </w:tc>
        <w:tc>
          <w:tcPr>
            <w:tcW w:w="396" w:type="pct"/>
            <w:tcBorders>
              <w:bottom w:val="single" w:color="auto" w:sz="4" w:space="0"/>
            </w:tcBorders>
            <w:vAlign w:val="center"/>
          </w:tcPr>
          <w:p w14:paraId="16F5E8F3">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812" w:type="pct"/>
            <w:tcBorders>
              <w:bottom w:val="single" w:color="auto" w:sz="4" w:space="0"/>
            </w:tcBorders>
            <w:vAlign w:val="center"/>
          </w:tcPr>
          <w:p w14:paraId="55567B28">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408" w:type="pct"/>
            <w:tcBorders>
              <w:bottom w:val="single" w:color="auto" w:sz="4" w:space="0"/>
            </w:tcBorders>
            <w:vAlign w:val="center"/>
          </w:tcPr>
          <w:p w14:paraId="49D02BBB">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b/>
                <w:color w:val="auto"/>
                <w:sz w:val="24"/>
                <w:szCs w:val="24"/>
                <w:highlight w:val="none"/>
              </w:rPr>
            </w:pPr>
            <w:r>
              <w:rPr>
                <w:rFonts w:hint="eastAsia" w:ascii="宋体" w:hAnsi="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4B6A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vAlign w:val="center"/>
          </w:tcPr>
          <w:p w14:paraId="519109F7">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29</w:t>
            </w:r>
          </w:p>
        </w:tc>
        <w:tc>
          <w:tcPr>
            <w:tcW w:w="396" w:type="pct"/>
            <w:tcBorders>
              <w:bottom w:val="single" w:color="auto" w:sz="4" w:space="0"/>
            </w:tcBorders>
            <w:vAlign w:val="center"/>
          </w:tcPr>
          <w:p w14:paraId="55E5DD75">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812" w:type="pct"/>
            <w:tcBorders>
              <w:bottom w:val="single" w:color="auto" w:sz="4" w:space="0"/>
            </w:tcBorders>
            <w:vAlign w:val="center"/>
          </w:tcPr>
          <w:p w14:paraId="71CA0DC8">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408" w:type="pct"/>
            <w:tcBorders>
              <w:bottom w:val="single" w:color="auto" w:sz="4" w:space="0"/>
            </w:tcBorders>
            <w:vAlign w:val="center"/>
          </w:tcPr>
          <w:p w14:paraId="78AA56D9">
            <w:pPr>
              <w:keepNext w:val="0"/>
              <w:keepLines w:val="0"/>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Cs/>
                <w:color w:val="auto"/>
                <w:sz w:val="24"/>
                <w:szCs w:val="24"/>
                <w:highlight w:val="none"/>
              </w:rPr>
              <w:t>其他不满足招标文件要求经评标委员会认定须作无效投标处理的。</w:t>
            </w:r>
          </w:p>
        </w:tc>
      </w:tr>
      <w:tr w14:paraId="0D9C9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vAlign w:val="center"/>
          </w:tcPr>
          <w:p w14:paraId="0B4207C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30</w:t>
            </w:r>
          </w:p>
        </w:tc>
        <w:tc>
          <w:tcPr>
            <w:tcW w:w="396" w:type="pct"/>
            <w:tcBorders>
              <w:bottom w:val="single" w:color="auto" w:sz="4" w:space="0"/>
            </w:tcBorders>
            <w:vAlign w:val="center"/>
          </w:tcPr>
          <w:p w14:paraId="7D9AAA8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427ED8C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408" w:type="pct"/>
            <w:tcBorders>
              <w:bottom w:val="single" w:color="auto" w:sz="4" w:space="0"/>
            </w:tcBorders>
            <w:vAlign w:val="center"/>
          </w:tcPr>
          <w:p w14:paraId="029DDE9A">
            <w:pPr>
              <w:pStyle w:val="17"/>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hAnsi="宋体" w:cs="宋体"/>
                <w:color w:val="auto"/>
                <w:highlight w:val="none"/>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tc>
      </w:tr>
      <w:tr w14:paraId="05EE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vAlign w:val="center"/>
          </w:tcPr>
          <w:p w14:paraId="50C1BD4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31</w:t>
            </w:r>
          </w:p>
        </w:tc>
        <w:tc>
          <w:tcPr>
            <w:tcW w:w="396" w:type="pct"/>
            <w:tcBorders>
              <w:bottom w:val="single" w:color="auto" w:sz="4" w:space="0"/>
            </w:tcBorders>
            <w:vAlign w:val="center"/>
          </w:tcPr>
          <w:p w14:paraId="4809699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27990ED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p>
        </w:tc>
        <w:tc>
          <w:tcPr>
            <w:tcW w:w="3408" w:type="pct"/>
            <w:tcBorders>
              <w:bottom w:val="single" w:color="auto" w:sz="4" w:space="0"/>
            </w:tcBorders>
            <w:vAlign w:val="center"/>
          </w:tcPr>
          <w:p w14:paraId="2CE6ED86">
            <w:pPr>
              <w:keepNext w:val="0"/>
              <w:keepLines w:val="0"/>
              <w:suppressLineNumbers w:val="0"/>
              <w:tabs>
                <w:tab w:val="left" w:pos="5130"/>
              </w:tabs>
              <w:spacing w:before="0" w:beforeAutospacing="0" w:after="0" w:afterAutospacing="0" w:line="360" w:lineRule="auto"/>
              <w:ind w:left="0" w:right="0" w:firstLine="0" w:firstLineChars="0"/>
              <w:rPr>
                <w:rFonts w:hint="default" w:ascii="宋体" w:hAnsi="宋体" w:cs="宋体"/>
                <w:color w:val="auto"/>
                <w:sz w:val="24"/>
                <w:szCs w:val="24"/>
                <w:highlight w:val="none"/>
              </w:rPr>
            </w:pPr>
            <w:r>
              <w:rPr>
                <w:rFonts w:hint="eastAsia" w:ascii="宋体" w:hAnsi="宋体" w:eastAsia="宋体" w:cs="宋体"/>
                <w:color w:val="auto"/>
                <w:kern w:val="2"/>
                <w:sz w:val="24"/>
                <w:szCs w:val="24"/>
                <w:highlight w:val="none"/>
                <w:lang w:val="en-US" w:eastAsia="zh-CN" w:bidi="ar"/>
              </w:rPr>
              <w:t>★</w:t>
            </w:r>
            <w:r>
              <w:rPr>
                <w:rFonts w:hint="eastAsia" w:ascii="宋体" w:hAnsi="宋体" w:eastAsia="宋体" w:cs="宋体"/>
                <w:b/>
                <w:bCs/>
                <w:color w:val="auto"/>
                <w:kern w:val="2"/>
                <w:sz w:val="24"/>
                <w:szCs w:val="24"/>
                <w:highlight w:val="none"/>
                <w:lang w:val="en-US" w:eastAsia="zh-CN" w:bidi="ar"/>
              </w:rPr>
              <w:t>3.</w:t>
            </w:r>
            <w:r>
              <w:rPr>
                <w:rFonts w:hint="eastAsia" w:ascii="宋体" w:hAnsi="宋体" w:eastAsia="宋体" w:cs="宋体"/>
                <w:b/>
                <w:bCs/>
                <w:color w:val="auto"/>
                <w:kern w:val="2"/>
                <w:sz w:val="24"/>
                <w:szCs w:val="24"/>
                <w:highlight w:val="none"/>
                <w:lang w:val="en-US" w:eastAsia="zh-CN" w:bidi="ar"/>
              </w:rPr>
              <w:t>招标文件中涉及提供检测报告及认证证书扫描件的，中标后，使用单位要求中标供应商提供检测报告及认证证书原件予以核对，中标供应商应在收到中标通知书后 2 个工作日内提供检测报告及认证证书原件。如中标供应商无法提供检测报告及认证证书原件，或者发现中标供应商提供的检测报告原件及认证证书与扫描件不一致，或者经查询发现检测报告及认证证书存在造假情形的，</w:t>
            </w:r>
            <w:r>
              <w:rPr>
                <w:rFonts w:hint="eastAsia" w:ascii="宋体" w:hAnsi="宋体" w:eastAsia="宋体" w:cs="宋体"/>
                <w:b/>
                <w:bCs/>
                <w:color w:val="auto"/>
                <w:kern w:val="2"/>
                <w:sz w:val="24"/>
                <w:szCs w:val="24"/>
                <w:highlight w:val="none"/>
                <w:lang w:val="en-US" w:eastAsia="zh-CN" w:bidi="ar"/>
              </w:rPr>
              <w:t>被视为放弃中标资格或做虚假应标处理</w:t>
            </w:r>
            <w:r>
              <w:rPr>
                <w:rFonts w:hint="eastAsia" w:ascii="宋体" w:hAnsi="宋体" w:eastAsia="宋体" w:cs="宋体"/>
                <w:b/>
                <w:bCs/>
                <w:color w:val="auto"/>
                <w:kern w:val="2"/>
                <w:sz w:val="24"/>
                <w:szCs w:val="24"/>
                <w:highlight w:val="none"/>
                <w:lang w:val="en-US" w:eastAsia="zh-CN" w:bidi="ar"/>
              </w:rPr>
              <w:t>。（投标人必须在投标文件中提供书面承诺函，格式自拟）</w:t>
            </w:r>
            <w:r>
              <w:rPr>
                <w:rFonts w:hint="eastAsia" w:ascii="宋体" w:hAnsi="宋体" w:eastAsia="宋体" w:cs="宋体"/>
                <w:b/>
                <w:bCs/>
                <w:color w:val="auto"/>
                <w:kern w:val="2"/>
                <w:sz w:val="24"/>
                <w:szCs w:val="24"/>
                <w:highlight w:val="none"/>
                <w:lang w:val="en-US" w:eastAsia="zh-CN" w:bidi="ar"/>
              </w:rPr>
              <w:t>。</w:t>
            </w:r>
          </w:p>
        </w:tc>
      </w:tr>
      <w:tr w14:paraId="7FDA4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vAlign w:val="center"/>
          </w:tcPr>
          <w:p w14:paraId="652C3F0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32</w:t>
            </w:r>
          </w:p>
        </w:tc>
        <w:tc>
          <w:tcPr>
            <w:tcW w:w="396" w:type="pct"/>
            <w:tcBorders>
              <w:bottom w:val="single" w:color="auto" w:sz="4" w:space="0"/>
            </w:tcBorders>
            <w:vAlign w:val="center"/>
          </w:tcPr>
          <w:p w14:paraId="1D6AEFE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014A449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408" w:type="pct"/>
            <w:tcBorders>
              <w:bottom w:val="single" w:color="auto" w:sz="4" w:space="0"/>
            </w:tcBorders>
            <w:vAlign w:val="center"/>
          </w:tcPr>
          <w:p w14:paraId="286D5B5F">
            <w:pPr>
              <w:keepNext w:val="0"/>
              <w:keepLines w:val="0"/>
              <w:widowControl/>
              <w:suppressLineNumbers w:val="0"/>
              <w:spacing w:before="0" w:beforeAutospacing="0" w:after="0" w:afterAutospacing="0" w:line="360" w:lineRule="auto"/>
              <w:ind w:left="0" w:right="0" w:firstLine="0" w:firstLineChars="0"/>
              <w:jc w:val="left"/>
              <w:rPr>
                <w:rFonts w:hint="default" w:ascii="宋体" w:hAnsi="宋体" w:cs="宋体"/>
                <w:color w:val="auto"/>
                <w:sz w:val="24"/>
                <w:szCs w:val="24"/>
                <w:highlight w:val="none"/>
              </w:rPr>
            </w:pPr>
            <w:r>
              <w:rPr>
                <w:rFonts w:hint="eastAsia" w:ascii="宋体" w:hAnsi="宋体" w:eastAsia="宋体" w:cs="宋体"/>
                <w:color w:val="auto"/>
                <w:kern w:val="2"/>
                <w:sz w:val="24"/>
                <w:szCs w:val="24"/>
                <w:highlight w:val="none"/>
              </w:rPr>
              <w:t>★</w:t>
            </w:r>
            <w:r>
              <w:rPr>
                <w:rFonts w:hint="eastAsia" w:ascii="宋体" w:hAnsi="宋体" w:eastAsia="宋体" w:cs="宋体"/>
                <w:b/>
                <w:bCs/>
                <w:color w:val="auto"/>
                <w:kern w:val="2"/>
                <w:sz w:val="24"/>
                <w:szCs w:val="24"/>
                <w:highlight w:val="none"/>
              </w:rPr>
              <w:t>5.本项目附件一采购清单中的“水嘴”属于《节能产品政府采购品目清单》规定的政府强制采购产品，投标人须提供由国家确定的认证机构出具的、处于有效期之内的节能产品认证证书扫描件，所投产品的品牌、规格型号必须与认证证书载明的内容完全一致。若未提供有效认证证书，或证书信息与所投产品不符，其投标将被认定为无效投标。</w:t>
            </w:r>
          </w:p>
        </w:tc>
      </w:tr>
      <w:tr w14:paraId="06E4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vAlign w:val="center"/>
          </w:tcPr>
          <w:p w14:paraId="4FFF3C6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33</w:t>
            </w:r>
          </w:p>
        </w:tc>
        <w:tc>
          <w:tcPr>
            <w:tcW w:w="396" w:type="pct"/>
            <w:tcBorders>
              <w:bottom w:val="single" w:color="auto" w:sz="4" w:space="0"/>
            </w:tcBorders>
            <w:vAlign w:val="center"/>
          </w:tcPr>
          <w:p w14:paraId="0808BC1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65C80FC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408" w:type="pct"/>
            <w:tcBorders>
              <w:bottom w:val="single" w:color="auto" w:sz="4" w:space="0"/>
            </w:tcBorders>
            <w:vAlign w:val="center"/>
          </w:tcPr>
          <w:p w14:paraId="0844D7DD">
            <w:pPr>
              <w:pStyle w:val="10"/>
              <w:keepNext w:val="0"/>
              <w:keepLines w:val="0"/>
              <w:widowControl/>
              <w:suppressLineNumbers w:val="0"/>
              <w:spacing w:line="360" w:lineRule="auto"/>
              <w:ind w:left="0" w:right="0" w:firstLine="0" w:firstLineChars="0"/>
              <w:jc w:val="left"/>
              <w:rPr>
                <w:rFonts w:hint="default" w:ascii="宋体" w:hAnsi="宋体" w:cs="宋体"/>
                <w:color w:val="auto"/>
                <w:sz w:val="24"/>
                <w:szCs w:val="24"/>
                <w:highlight w:val="none"/>
              </w:rPr>
            </w:pPr>
            <w:r>
              <w:rPr>
                <w:rFonts w:hint="eastAsia" w:ascii="宋体" w:hAnsi="宋体" w:eastAsia="宋体" w:cs="宋体"/>
                <w:color w:val="auto"/>
                <w:kern w:val="2"/>
                <w:sz w:val="24"/>
                <w:szCs w:val="24"/>
                <w:highlight w:val="none"/>
                <w:lang w:val="en-US" w:eastAsia="zh-CN" w:bidi="ar"/>
              </w:rPr>
              <w:t>★</w:t>
            </w:r>
            <w:r>
              <w:rPr>
                <w:rFonts w:hint="eastAsia" w:ascii="宋体" w:hAnsi="宋体" w:eastAsia="宋体" w:cs="Times New Roman"/>
                <w:b/>
                <w:bCs/>
                <w:color w:val="auto"/>
                <w:kern w:val="2"/>
                <w:sz w:val="24"/>
                <w:szCs w:val="24"/>
                <w:highlight w:val="none"/>
                <w:lang w:val="en-US" w:eastAsia="zh-CN" w:bidi="ar"/>
              </w:rPr>
              <w:t>1．</w:t>
            </w:r>
            <w:r>
              <w:rPr>
                <w:rFonts w:hint="eastAsia" w:ascii="宋体" w:hAnsi="宋体" w:eastAsia="宋体" w:cs="宋体"/>
                <w:b/>
                <w:bCs/>
                <w:color w:val="auto"/>
                <w:kern w:val="2"/>
                <w:sz w:val="24"/>
                <w:szCs w:val="24"/>
                <w:highlight w:val="none"/>
                <w:lang w:val="en-US" w:eastAsia="zh-CN" w:bidi="ar"/>
              </w:rPr>
              <w:t>中标供应商生产前提供具体图纸供使用单位确认方可生产，价格不得调整。</w:t>
            </w:r>
            <w:r>
              <w:rPr>
                <w:rFonts w:hint="eastAsia" w:ascii="宋体" w:hAnsi="宋体" w:eastAsia="宋体" w:cs="宋体"/>
                <w:b/>
                <w:bCs/>
                <w:color w:val="auto"/>
                <w:kern w:val="0"/>
                <w:sz w:val="24"/>
                <w:szCs w:val="24"/>
                <w:highlight w:val="none"/>
                <w:lang w:val="en-US" w:eastAsia="zh-CN" w:bidi="ar"/>
              </w:rPr>
              <w:t>投标人必须在投标文件中提供书面承诺函</w:t>
            </w:r>
            <w:r>
              <w:rPr>
                <w:rFonts w:hint="eastAsia" w:ascii="宋体" w:hAnsi="宋体" w:eastAsia="宋体" w:cs="宋体"/>
                <w:b/>
                <w:bCs w:val="0"/>
                <w:color w:val="auto"/>
                <w:kern w:val="0"/>
                <w:sz w:val="24"/>
                <w:szCs w:val="24"/>
                <w:highlight w:val="none"/>
                <w:lang w:val="en-US" w:eastAsia="zh-CN" w:bidi="ar"/>
              </w:rPr>
              <w:t>（格式自拟）。</w:t>
            </w:r>
          </w:p>
        </w:tc>
      </w:tr>
      <w:tr w14:paraId="53D9B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vAlign w:val="center"/>
          </w:tcPr>
          <w:p w14:paraId="2917C80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34</w:t>
            </w:r>
          </w:p>
        </w:tc>
        <w:tc>
          <w:tcPr>
            <w:tcW w:w="396" w:type="pct"/>
            <w:tcBorders>
              <w:bottom w:val="single" w:color="auto" w:sz="4" w:space="0"/>
            </w:tcBorders>
            <w:vAlign w:val="center"/>
          </w:tcPr>
          <w:p w14:paraId="16E9233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0907621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p>
        </w:tc>
        <w:tc>
          <w:tcPr>
            <w:tcW w:w="3408" w:type="pct"/>
            <w:tcBorders>
              <w:bottom w:val="single" w:color="auto" w:sz="4" w:space="0"/>
            </w:tcBorders>
            <w:vAlign w:val="center"/>
          </w:tcPr>
          <w:p w14:paraId="748D5E90">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 xml:space="preserve">★7、样品要求 </w:t>
            </w:r>
          </w:p>
          <w:p w14:paraId="07867521">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投标人在投标截止时间前提供以下样品，提供的样品（不接受 3D 打印样品或NC加工样品）不齐全或不符合以下要求的，按无效投标处理。实物样品须与投标产品保持一致。 中标供应商的样品将作为验收依据，在货物供货验收完毕后给予退还。</w:t>
            </w:r>
          </w:p>
          <w:p w14:paraId="47AF1DAE">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 xml:space="preserve">7.1 附件一采购清单序号（69）多功能单人桌椅样品一组 </w:t>
            </w:r>
          </w:p>
          <w:p w14:paraId="4A5D2370">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7.1.1附件一采购清单序号（69）多功能单人桌椅一套</w:t>
            </w:r>
          </w:p>
          <w:p w14:paraId="0B032978">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7.1.2附件一采购清单序号（69）多功能单人桌椅主要部件桌上部铝合金支架一个</w:t>
            </w:r>
          </w:p>
          <w:p w14:paraId="6610E78E">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7.1.3附件一采购清单序号（69）多功能单人桌椅主要部件桌面板一片</w:t>
            </w:r>
          </w:p>
          <w:p w14:paraId="29D83DC6">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7.2 附件一采购清单序号（70）多功能双人桌样品一组</w:t>
            </w:r>
          </w:p>
          <w:p w14:paraId="2CD5F33F">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7.2.1附件一采购清单序号（70）多功能双人桌整样一张</w:t>
            </w:r>
          </w:p>
          <w:p w14:paraId="30F1D211">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7.2.2附件一采购清单序号（70）多功能双人桌主要部件桌脚一个</w:t>
            </w:r>
          </w:p>
          <w:p w14:paraId="5CE25F61">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 xml:space="preserve">7.3 附件一采购清单序号（100）就诊椅样品一张 </w:t>
            </w:r>
          </w:p>
          <w:p w14:paraId="55F50D28">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 xml:space="preserve">7.4 附件一采购清单序号（101）礼堂椅样品一组 </w:t>
            </w:r>
          </w:p>
          <w:p w14:paraId="77F6EE48">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7.4.1附件一采购清单序号（101）礼堂椅整样一组</w:t>
            </w:r>
          </w:p>
          <w:p w14:paraId="39959428">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7.4.2附件一采购清单序号（101）礼堂椅主要部件铝合金下站脚毛胚一个</w:t>
            </w:r>
          </w:p>
          <w:p w14:paraId="0821700C">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 xml:space="preserve">7.5 附件一采购清单序号（138）医用候诊椅样品一张  </w:t>
            </w:r>
          </w:p>
          <w:p w14:paraId="0333A22B">
            <w:pPr>
              <w:keepNext w:val="0"/>
              <w:keepLines w:val="0"/>
              <w:widowControl/>
              <w:suppressLineNumbers w:val="0"/>
              <w:autoSpaceDE w:val="0"/>
              <w:autoSpaceDN/>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7.6 附件一采购清单序号（142）医用货架主要部件横梁一个</w:t>
            </w:r>
          </w:p>
          <w:p w14:paraId="096C8EAE">
            <w:pPr>
              <w:keepNext w:val="0"/>
              <w:keepLines w:val="0"/>
              <w:widowControl/>
              <w:suppressLineNumbers w:val="0"/>
              <w:autoSpaceDE w:val="0"/>
              <w:autoSpaceDN/>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7.7附件一采购清单序号（154）智能密集架一组</w:t>
            </w:r>
          </w:p>
          <w:p w14:paraId="302A9887">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7.7.1附件一采购清单</w:t>
            </w:r>
            <w:r>
              <w:rPr>
                <w:rFonts w:hint="eastAsia" w:ascii="宋体" w:hAnsi="宋体" w:eastAsia="宋体" w:cs="宋体"/>
                <w:b/>
                <w:bCs/>
                <w:color w:val="auto"/>
                <w:kern w:val="0"/>
                <w:sz w:val="24"/>
                <w:szCs w:val="24"/>
                <w:highlight w:val="none"/>
                <w:lang w:val="en-US" w:eastAsia="zh-CN" w:bidi="ar"/>
              </w:rPr>
              <w:t>序号（154）智能密集架主要部件底盘</w:t>
            </w:r>
            <w:r>
              <w:rPr>
                <w:rFonts w:hint="eastAsia" w:ascii="宋体" w:hAnsi="宋体" w:eastAsia="宋体" w:cs="宋体"/>
                <w:b/>
                <w:bCs/>
                <w:color w:val="auto"/>
                <w:kern w:val="2"/>
                <w:sz w:val="24"/>
                <w:szCs w:val="24"/>
                <w:highlight w:val="none"/>
                <w:lang w:val="en-US" w:eastAsia="zh-CN" w:bidi="ar"/>
              </w:rPr>
              <w:t>一个</w:t>
            </w:r>
          </w:p>
          <w:p w14:paraId="191CDD39">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7.7.2附件一采购清单序号（154）智能密集架主要部件立柱</w:t>
            </w:r>
            <w:r>
              <w:rPr>
                <w:rFonts w:hint="eastAsia" w:ascii="宋体" w:hAnsi="宋体" w:eastAsia="宋体" w:cs="宋体"/>
                <w:color w:val="auto"/>
                <w:kern w:val="2"/>
                <w:sz w:val="24"/>
                <w:szCs w:val="24"/>
                <w:highlight w:val="none"/>
                <w:lang w:val="en-US" w:eastAsia="zh-CN" w:bidi="ar"/>
              </w:rPr>
              <w:t>一个</w:t>
            </w:r>
          </w:p>
          <w:p w14:paraId="049B1A10">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7.7.3附件一采购清单序号（154）智能密集架主要部件搁板</w:t>
            </w:r>
            <w:r>
              <w:rPr>
                <w:rFonts w:hint="eastAsia" w:ascii="宋体" w:hAnsi="宋体" w:eastAsia="宋体" w:cs="宋体"/>
                <w:color w:val="auto"/>
                <w:kern w:val="2"/>
                <w:sz w:val="24"/>
                <w:szCs w:val="24"/>
                <w:highlight w:val="none"/>
                <w:lang w:val="en-US" w:eastAsia="zh-CN" w:bidi="ar"/>
              </w:rPr>
              <w:t>一个</w:t>
            </w:r>
          </w:p>
          <w:p w14:paraId="0B02148C">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7.7.4附件一采购清单序号（154）智能密集架主要部件侧板</w:t>
            </w:r>
            <w:r>
              <w:rPr>
                <w:rFonts w:hint="eastAsia" w:ascii="宋体" w:hAnsi="宋体" w:eastAsia="宋体" w:cs="宋体"/>
                <w:color w:val="auto"/>
                <w:kern w:val="2"/>
                <w:sz w:val="24"/>
                <w:szCs w:val="24"/>
                <w:highlight w:val="none"/>
                <w:lang w:val="en-US" w:eastAsia="zh-CN" w:bidi="ar"/>
              </w:rPr>
              <w:t>一个</w:t>
            </w:r>
          </w:p>
          <w:p w14:paraId="66E16AA8">
            <w:pPr>
              <w:keepNext w:val="0"/>
              <w:keepLines w:val="0"/>
              <w:widowControl/>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7.7.5附件一采购清单序号（154）智能密集架主要部件中转盒</w:t>
            </w:r>
            <w:r>
              <w:rPr>
                <w:rFonts w:hint="eastAsia" w:ascii="宋体" w:hAnsi="宋体" w:eastAsia="宋体" w:cs="宋体"/>
                <w:color w:val="auto"/>
                <w:kern w:val="2"/>
                <w:sz w:val="24"/>
                <w:szCs w:val="24"/>
                <w:highlight w:val="none"/>
                <w:lang w:val="en-US" w:eastAsia="zh-CN" w:bidi="ar"/>
              </w:rPr>
              <w:t>一个</w:t>
            </w:r>
          </w:p>
          <w:p w14:paraId="4C7BD9B0">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
              </w:rPr>
              <w:t>7.</w:t>
            </w:r>
            <w:r>
              <w:rPr>
                <w:rFonts w:hint="eastAsia" w:ascii="宋体" w:hAnsi="宋体" w:eastAsia="宋体" w:cs="宋体"/>
                <w:b/>
                <w:bCs/>
                <w:color w:val="auto"/>
                <w:kern w:val="2"/>
                <w:sz w:val="21"/>
                <w:szCs w:val="21"/>
                <w:highlight w:val="none"/>
                <w:lang w:val="en-US" w:eastAsia="zh-CN" w:bidi="ar"/>
              </w:rPr>
              <w:t>8</w:t>
            </w:r>
            <w:r>
              <w:rPr>
                <w:rFonts w:hint="eastAsia" w:ascii="宋体" w:hAnsi="宋体" w:eastAsia="宋体" w:cs="宋体"/>
                <w:b/>
                <w:bCs/>
                <w:color w:val="auto"/>
                <w:kern w:val="2"/>
                <w:sz w:val="24"/>
                <w:szCs w:val="24"/>
                <w:highlight w:val="none"/>
                <w:lang w:val="en-US" w:eastAsia="zh-CN" w:bidi="ar"/>
              </w:rPr>
              <w:t>提供的样品应符合</w:t>
            </w:r>
            <w:r>
              <w:rPr>
                <w:rFonts w:hint="eastAsia" w:ascii="宋体" w:hAnsi="宋体" w:eastAsia="宋体" w:cs="宋体"/>
                <w:b/>
                <w:bCs/>
                <w:color w:val="auto"/>
                <w:kern w:val="2"/>
                <w:sz w:val="21"/>
                <w:szCs w:val="21"/>
                <w:highlight w:val="none"/>
                <w:lang w:val="en-US" w:eastAsia="zh-CN" w:bidi="ar"/>
              </w:rPr>
              <w:t>附件二《投标样品清单》</w:t>
            </w:r>
            <w:r>
              <w:rPr>
                <w:rFonts w:hint="eastAsia" w:ascii="宋体" w:hAnsi="宋体" w:eastAsia="宋体" w:cs="宋体"/>
                <w:b/>
                <w:bCs/>
                <w:color w:val="auto"/>
                <w:kern w:val="2"/>
                <w:sz w:val="24"/>
                <w:szCs w:val="24"/>
                <w:highlight w:val="none"/>
                <w:lang w:val="en-US" w:eastAsia="zh-CN" w:bidi="ar"/>
              </w:rPr>
              <w:t>的技术参数</w:t>
            </w:r>
            <w:r>
              <w:rPr>
                <w:rFonts w:hint="eastAsia" w:ascii="宋体" w:hAnsi="宋体" w:eastAsia="宋体" w:cs="宋体"/>
                <w:b/>
                <w:bCs/>
                <w:color w:val="auto"/>
                <w:kern w:val="2"/>
                <w:sz w:val="21"/>
                <w:szCs w:val="21"/>
                <w:highlight w:val="none"/>
                <w:lang w:val="en-US" w:eastAsia="zh-CN" w:bidi="ar"/>
              </w:rPr>
              <w:t>。</w:t>
            </w:r>
          </w:p>
        </w:tc>
      </w:tr>
      <w:tr w14:paraId="7D41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vAlign w:val="center"/>
          </w:tcPr>
          <w:p w14:paraId="3980CEB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35</w:t>
            </w:r>
          </w:p>
        </w:tc>
        <w:tc>
          <w:tcPr>
            <w:tcW w:w="396" w:type="pct"/>
            <w:tcBorders>
              <w:bottom w:val="single" w:color="auto" w:sz="4" w:space="0"/>
            </w:tcBorders>
            <w:vAlign w:val="center"/>
          </w:tcPr>
          <w:p w14:paraId="572DEC1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597099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p>
        </w:tc>
        <w:tc>
          <w:tcPr>
            <w:tcW w:w="3408" w:type="pct"/>
            <w:tcBorders>
              <w:bottom w:val="single" w:color="auto" w:sz="4" w:space="0"/>
            </w:tcBorders>
            <w:vAlign w:val="center"/>
          </w:tcPr>
          <w:p w14:paraId="5872929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eastAsia="宋体" w:cs="宋体"/>
                <w:b/>
                <w:bCs w:val="0"/>
                <w:color w:val="auto"/>
                <w:kern w:val="2"/>
                <w:sz w:val="24"/>
                <w:szCs w:val="24"/>
                <w:highlight w:val="none"/>
              </w:rPr>
              <w:t>★</w:t>
            </w:r>
            <w:r>
              <w:rPr>
                <w:rFonts w:hint="default" w:ascii="Times New Roman" w:hAnsi="Times New Roman" w:eastAsia="宋体" w:cs="Times New Roman"/>
                <w:b/>
                <w:bCs w:val="0"/>
                <w:color w:val="auto"/>
                <w:kern w:val="2"/>
                <w:sz w:val="24"/>
                <w:szCs w:val="24"/>
                <w:highlight w:val="none"/>
              </w:rPr>
              <w:t>8</w:t>
            </w:r>
            <w:r>
              <w:rPr>
                <w:rFonts w:hint="default" w:ascii="Times New Roman" w:hAnsi="Times New Roman" w:eastAsia="宋体" w:cs="Times New Roman"/>
                <w:b/>
                <w:bCs/>
                <w:color w:val="auto"/>
                <w:kern w:val="2"/>
                <w:sz w:val="24"/>
                <w:szCs w:val="24"/>
                <w:highlight w:val="none"/>
              </w:rPr>
              <w:t>.</w:t>
            </w:r>
            <w:r>
              <w:rPr>
                <w:rFonts w:hint="eastAsia" w:ascii="宋体" w:hAnsi="宋体" w:eastAsia="宋体" w:cs="宋体"/>
                <w:b/>
                <w:bCs/>
                <w:color w:val="auto"/>
                <w:kern w:val="2"/>
                <w:sz w:val="24"/>
                <w:szCs w:val="24"/>
                <w:highlight w:val="none"/>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送至厦门市湖里区云顶北路</w:t>
            </w:r>
            <w:r>
              <w:rPr>
                <w:rFonts w:hint="default" w:ascii="Times New Roman" w:hAnsi="Times New Roman" w:eastAsia="宋体" w:cs="Times New Roman"/>
                <w:b/>
                <w:bCs/>
                <w:color w:val="auto"/>
                <w:kern w:val="2"/>
                <w:sz w:val="24"/>
                <w:szCs w:val="24"/>
                <w:highlight w:val="none"/>
              </w:rPr>
              <w:t>842</w:t>
            </w:r>
            <w:r>
              <w:rPr>
                <w:rFonts w:hint="eastAsia" w:ascii="宋体" w:hAnsi="宋体" w:eastAsia="宋体" w:cs="宋体"/>
                <w:b/>
                <w:bCs/>
                <w:color w:val="auto"/>
                <w:kern w:val="2"/>
                <w:sz w:val="24"/>
                <w:szCs w:val="24"/>
                <w:highlight w:val="none"/>
              </w:rPr>
              <w:t>号厦门市政务服务中心负一楼样品间。</w:t>
            </w:r>
          </w:p>
        </w:tc>
      </w:tr>
      <w:tr w14:paraId="4AC6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Pr>
          <w:p w14:paraId="7D204C5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36</w:t>
            </w:r>
          </w:p>
        </w:tc>
        <w:tc>
          <w:tcPr>
            <w:tcW w:w="396" w:type="pct"/>
          </w:tcPr>
          <w:p w14:paraId="6B7408F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3F456D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p>
        </w:tc>
        <w:tc>
          <w:tcPr>
            <w:tcW w:w="3408" w:type="pct"/>
          </w:tcPr>
          <w:p w14:paraId="441D7F23">
            <w:pPr>
              <w:pStyle w:val="10"/>
              <w:keepNext w:val="0"/>
              <w:keepLines w:val="0"/>
              <w:suppressLineNumbers w:val="0"/>
              <w:spacing w:beforeAutospacing="1" w:line="360" w:lineRule="auto"/>
              <w:ind w:left="0" w:right="0" w:firstLine="0" w:firstLineChars="0"/>
              <w:rPr>
                <w:rFonts w:hint="default" w:ascii="宋体" w:hAnsi="宋体" w:cs="宋体"/>
                <w:bCs/>
                <w:color w:val="auto"/>
                <w:sz w:val="24"/>
                <w:szCs w:val="24"/>
                <w:highlight w:val="none"/>
              </w:rPr>
            </w:pPr>
            <w:r>
              <w:rPr>
                <w:rFonts w:hint="eastAsia" w:ascii="宋体" w:hAnsi="宋体" w:eastAsia="宋体" w:cs="宋体"/>
                <w:b/>
                <w:bCs/>
                <w:color w:val="auto"/>
                <w:kern w:val="2"/>
                <w:sz w:val="24"/>
                <w:szCs w:val="24"/>
                <w:highlight w:val="none"/>
                <w:lang w:val="en-US" w:eastAsia="zh-CN" w:bidi="ar"/>
              </w:rPr>
              <w:t>★</w:t>
            </w:r>
            <w:r>
              <w:rPr>
                <w:rFonts w:hint="eastAsia" w:ascii="宋体" w:hAnsi="宋体" w:eastAsia="宋体" w:cs="宋体"/>
                <w:color w:val="auto"/>
                <w:kern w:val="2"/>
                <w:sz w:val="24"/>
                <w:szCs w:val="24"/>
                <w:highlight w:val="none"/>
                <w:lang w:val="en-US" w:eastAsia="zh-CN" w:bidi="ar"/>
              </w:rPr>
              <w:t>1．</w:t>
            </w:r>
            <w:r>
              <w:rPr>
                <w:rFonts w:hint="eastAsia" w:ascii="宋体" w:hAnsi="宋体" w:eastAsia="宋体" w:cs="宋体"/>
                <w:b/>
                <w:bCs/>
                <w:color w:val="auto"/>
                <w:kern w:val="2"/>
                <w:sz w:val="24"/>
                <w:szCs w:val="24"/>
                <w:highlight w:val="none"/>
                <w:lang w:val="en-US" w:eastAsia="zh-CN" w:bidi="ar"/>
              </w:rPr>
              <w:t>中标后，中标供应商以使用单位的“供货通知书”为准，分批次供货。</w:t>
            </w:r>
          </w:p>
        </w:tc>
      </w:tr>
      <w:tr w14:paraId="17A0F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Pr>
          <w:p w14:paraId="16B63DB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37</w:t>
            </w:r>
          </w:p>
        </w:tc>
        <w:tc>
          <w:tcPr>
            <w:tcW w:w="396" w:type="pct"/>
          </w:tcPr>
          <w:p w14:paraId="084E231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20B85D87">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lang w:val="en-US" w:eastAsia="zh-CN"/>
              </w:rPr>
            </w:pPr>
          </w:p>
        </w:tc>
        <w:tc>
          <w:tcPr>
            <w:tcW w:w="3408" w:type="pct"/>
          </w:tcPr>
          <w:p w14:paraId="165D79A1">
            <w:pPr>
              <w:keepNext w:val="0"/>
              <w:keepLines w:val="0"/>
              <w:suppressLineNumbers w:val="0"/>
              <w:spacing w:before="0" w:beforeAutospacing="0" w:after="0" w:afterAutospacing="0" w:line="360" w:lineRule="auto"/>
              <w:ind w:left="0" w:right="0"/>
              <w:rPr>
                <w:rFonts w:hint="eastAsia" w:ascii="宋体" w:hAnsi="宋体"/>
                <w:b/>
                <w:bCs/>
                <w:color w:val="auto"/>
                <w:sz w:val="24"/>
                <w:szCs w:val="24"/>
                <w:highlight w:val="none"/>
              </w:rPr>
            </w:pPr>
            <w:r>
              <w:rPr>
                <w:rFonts w:hint="eastAsia" w:ascii="宋体" w:hAnsi="宋体" w:eastAsia="宋体" w:cs="宋体"/>
                <w:b/>
                <w:bCs/>
                <w:color w:val="auto"/>
                <w:kern w:val="2"/>
                <w:sz w:val="24"/>
                <w:szCs w:val="24"/>
                <w:highlight w:val="none"/>
              </w:rPr>
              <w:t>★8.投标人须做到：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tc>
      </w:tr>
      <w:tr w14:paraId="397F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Pr>
          <w:p w14:paraId="4355850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38</w:t>
            </w:r>
          </w:p>
        </w:tc>
        <w:tc>
          <w:tcPr>
            <w:tcW w:w="396" w:type="pct"/>
          </w:tcPr>
          <w:p w14:paraId="7C24461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1FCFF523">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lang w:val="en-US" w:eastAsia="zh-CN"/>
              </w:rPr>
            </w:pPr>
          </w:p>
        </w:tc>
        <w:tc>
          <w:tcPr>
            <w:tcW w:w="3408" w:type="pct"/>
          </w:tcPr>
          <w:p w14:paraId="4FF7A1A5">
            <w:pPr>
              <w:keepNext w:val="0"/>
              <w:keepLines w:val="0"/>
              <w:suppressLineNumbers w:val="0"/>
              <w:spacing w:before="0" w:beforeAutospacing="0" w:after="0" w:afterAutospacing="0" w:line="360" w:lineRule="auto"/>
              <w:ind w:left="0" w:right="0" w:firstLine="0" w:firstLineChars="0"/>
              <w:rPr>
                <w:rFonts w:hint="eastAsia" w:ascii="宋体" w:hAnsi="宋体"/>
                <w:b/>
                <w:bCs/>
                <w:color w:val="auto"/>
                <w:sz w:val="24"/>
                <w:szCs w:val="24"/>
                <w:highlight w:val="none"/>
              </w:rPr>
            </w:pPr>
            <w:r>
              <w:rPr>
                <w:rFonts w:hint="eastAsia" w:ascii="宋体" w:hAnsi="宋体" w:eastAsia="宋体" w:cs="宋体"/>
                <w:b/>
                <w:bCs/>
                <w:color w:val="auto"/>
                <w:kern w:val="2"/>
                <w:sz w:val="24"/>
                <w:szCs w:val="24"/>
                <w:highlight w:val="none"/>
                <w:lang w:val="en-US" w:eastAsia="zh-CN" w:bidi="ar"/>
              </w:rPr>
              <w:t>★10.投标人须做到：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tc>
      </w:tr>
      <w:tr w14:paraId="44BF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Pr>
          <w:p w14:paraId="7FAF6AF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39</w:t>
            </w:r>
          </w:p>
        </w:tc>
        <w:tc>
          <w:tcPr>
            <w:tcW w:w="396" w:type="pct"/>
          </w:tcPr>
          <w:p w14:paraId="038275D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4FBD3F4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eastAsia="zh-CN"/>
              </w:rPr>
            </w:pPr>
          </w:p>
        </w:tc>
        <w:tc>
          <w:tcPr>
            <w:tcW w:w="3408" w:type="pct"/>
          </w:tcPr>
          <w:p w14:paraId="4BE3DE5E">
            <w:pPr>
              <w:keepNext w:val="0"/>
              <w:keepLines w:val="0"/>
              <w:suppressLineNumbers w:val="0"/>
              <w:spacing w:before="0" w:beforeAutospacing="0" w:after="0" w:afterAutospacing="0" w:line="360" w:lineRule="auto"/>
              <w:ind w:left="0" w:right="0" w:firstLine="0" w:firstLineChars="0"/>
              <w:rPr>
                <w:rFonts w:hint="eastAsia" w:ascii="宋体" w:hAnsi="宋体"/>
                <w:b/>
                <w:bCs/>
                <w:color w:val="auto"/>
                <w:sz w:val="24"/>
                <w:szCs w:val="24"/>
                <w:highlight w:val="none"/>
              </w:rPr>
            </w:pPr>
            <w:r>
              <w:rPr>
                <w:rFonts w:hint="eastAsia" w:ascii="宋体" w:hAnsi="宋体" w:eastAsia="宋体" w:cs="宋体"/>
                <w:b/>
                <w:bCs/>
                <w:color w:val="auto"/>
                <w:kern w:val="2"/>
                <w:sz w:val="24"/>
                <w:szCs w:val="24"/>
                <w:highlight w:val="none"/>
                <w:lang w:val="en-US" w:eastAsia="zh-CN" w:bidi="ar"/>
              </w:rPr>
              <w:t>★</w:t>
            </w:r>
            <w:r>
              <w:rPr>
                <w:rFonts w:hint="eastAsia" w:ascii="宋体" w:hAnsi="宋体" w:eastAsia="宋体" w:cs="宋体"/>
                <w:b/>
                <w:bCs w:val="0"/>
                <w:color w:val="auto"/>
                <w:kern w:val="2"/>
                <w:sz w:val="24"/>
                <w:szCs w:val="24"/>
                <w:highlight w:val="none"/>
                <w:lang w:val="en-US" w:eastAsia="zh-CN" w:bidi="ar"/>
              </w:rPr>
              <w:t>1.投标人应在投标文件中提供详细的质量保证期及售后服务方案承诺，并加盖投标人公章。承诺至少应包含以下内容①所有货物质量保证期至少为5年，自最终验收合格之日起算；②保修期内,免费上门维修服务，提供7*24响应，如遇突发性故障投标人须在1小时内响应，2小时内派不少于2人专业技术人员到现场进行故障排除；小件货物的修复时间或更换时间不能超过8个小时，大件货物的修复时间或更换时间不能超过24个小时(从提出现场服务要求开始算起)。特殊情况下，在24小时内无法恢复的，应予以更换新货物或提供代用货物，其中发生一切费用由投标人承担；③在质量保证期内，因质量问题而发生损坏或不能进行正常使用时，投标人应免费进行维修或更换；④在质量保证期内，安排至少两名专人与使用单位建立服务联系。</w:t>
            </w:r>
          </w:p>
        </w:tc>
      </w:tr>
      <w:tr w14:paraId="56B8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Pr>
          <w:p w14:paraId="71CD54E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40</w:t>
            </w:r>
          </w:p>
        </w:tc>
        <w:tc>
          <w:tcPr>
            <w:tcW w:w="396" w:type="pct"/>
          </w:tcPr>
          <w:p w14:paraId="41698A6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16B845C5">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lang w:val="en-US" w:eastAsia="zh-CN"/>
              </w:rPr>
            </w:pPr>
          </w:p>
        </w:tc>
        <w:tc>
          <w:tcPr>
            <w:tcW w:w="3408" w:type="pct"/>
          </w:tcPr>
          <w:p w14:paraId="27D9B864">
            <w:pPr>
              <w:keepNext w:val="0"/>
              <w:keepLines w:val="0"/>
              <w:suppressLineNumbers w:val="0"/>
              <w:spacing w:before="0" w:beforeAutospacing="0" w:after="0" w:afterAutospacing="0" w:line="360" w:lineRule="auto"/>
              <w:ind w:left="0" w:right="0" w:firstLine="0" w:firstLineChars="0"/>
              <w:rPr>
                <w:rFonts w:hint="eastAsia" w:ascii="宋体" w:hAnsi="宋体"/>
                <w:b/>
                <w:bCs/>
                <w:color w:val="auto"/>
                <w:sz w:val="24"/>
                <w:szCs w:val="24"/>
                <w:highlight w:val="none"/>
              </w:rPr>
            </w:pPr>
            <w:r>
              <w:rPr>
                <w:rFonts w:hint="eastAsia" w:ascii="宋体" w:hAnsi="宋体" w:eastAsia="宋体" w:cs="宋体"/>
                <w:b/>
                <w:bCs/>
                <w:color w:val="auto"/>
                <w:kern w:val="2"/>
                <w:sz w:val="24"/>
                <w:szCs w:val="24"/>
                <w:highlight w:val="none"/>
                <w:lang w:val="en-US" w:eastAsia="zh-CN" w:bidi="ar"/>
              </w:rPr>
              <w:t>★</w:t>
            </w:r>
            <w:r>
              <w:rPr>
                <w:rFonts w:hint="eastAsia" w:ascii="宋体" w:hAnsi="宋体" w:eastAsia="宋体" w:cs="宋体"/>
                <w:b/>
                <w:bCs w:val="0"/>
                <w:color w:val="auto"/>
                <w:kern w:val="2"/>
                <w:sz w:val="24"/>
                <w:szCs w:val="24"/>
                <w:highlight w:val="none"/>
                <w:lang w:val="en-US" w:eastAsia="zh-CN" w:bidi="ar"/>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供应商可在分项报价表中详细列出报价，如果所列分项报价不含以上内容，以及缺、漏项的，则视为已含在总价中。采购单位不接受有选择的报价。</w:t>
            </w:r>
          </w:p>
        </w:tc>
      </w:tr>
      <w:tr w14:paraId="30C73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Pr>
          <w:p w14:paraId="3E9D924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41</w:t>
            </w:r>
          </w:p>
        </w:tc>
        <w:tc>
          <w:tcPr>
            <w:tcW w:w="396" w:type="pct"/>
          </w:tcPr>
          <w:p w14:paraId="66FD665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677BB00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p>
        </w:tc>
        <w:tc>
          <w:tcPr>
            <w:tcW w:w="3408" w:type="pct"/>
          </w:tcPr>
          <w:p w14:paraId="0E22BE83">
            <w:pPr>
              <w:keepNext w:val="0"/>
              <w:keepLines w:val="0"/>
              <w:suppressLineNumbers w:val="0"/>
              <w:spacing w:before="0" w:beforeAutospacing="0" w:after="0" w:afterAutospacing="0" w:line="360" w:lineRule="auto"/>
              <w:ind w:left="0" w:right="0"/>
              <w:rPr>
                <w:rFonts w:hint="eastAsia" w:ascii="宋体" w:hAnsi="宋体"/>
                <w:b/>
                <w:bCs/>
                <w:color w:val="auto"/>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eastAsia="宋体" w:cs="宋体"/>
                <w:b/>
                <w:bCs w:val="0"/>
                <w:color w:val="auto"/>
                <w:kern w:val="2"/>
                <w:sz w:val="24"/>
                <w:szCs w:val="24"/>
                <w:highlight w:val="none"/>
              </w:rPr>
              <w:t>2.本项目采购预算为人民币13642751.46元，</w:t>
            </w:r>
            <w:r>
              <w:rPr>
                <w:rFonts w:hint="eastAsia" w:ascii="宋体" w:hAnsi="宋体" w:eastAsia="宋体" w:cs="宋体"/>
                <w:b/>
                <w:bCs/>
                <w:color w:val="auto"/>
                <w:spacing w:val="4"/>
                <w:kern w:val="2"/>
                <w:sz w:val="24"/>
                <w:szCs w:val="24"/>
                <w:highlight w:val="none"/>
              </w:rPr>
              <w:t>采购预算为总报价的最高限价</w:t>
            </w:r>
            <w:r>
              <w:rPr>
                <w:rFonts w:hint="eastAsia" w:ascii="宋体" w:hAnsi="宋体" w:eastAsia="宋体" w:cs="宋体"/>
                <w:b/>
                <w:bCs w:val="0"/>
                <w:color w:val="auto"/>
                <w:kern w:val="2"/>
                <w:sz w:val="24"/>
                <w:szCs w:val="24"/>
                <w:highlight w:val="none"/>
              </w:rPr>
              <w:t>，供应商报价不得超出最高限价，否则将按无效投标处理。</w:t>
            </w:r>
          </w:p>
        </w:tc>
      </w:tr>
      <w:tr w14:paraId="7132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Pr>
          <w:p w14:paraId="4F11F46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42</w:t>
            </w:r>
          </w:p>
        </w:tc>
        <w:tc>
          <w:tcPr>
            <w:tcW w:w="396" w:type="pct"/>
          </w:tcPr>
          <w:p w14:paraId="23ADFFD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07410B3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p>
        </w:tc>
        <w:tc>
          <w:tcPr>
            <w:tcW w:w="3408" w:type="pct"/>
          </w:tcPr>
          <w:p w14:paraId="42FCA89D">
            <w:pPr>
              <w:keepNext w:val="0"/>
              <w:keepLines w:val="0"/>
              <w:suppressLineNumbers w:val="0"/>
              <w:spacing w:before="0" w:beforeAutospacing="0" w:after="0" w:afterAutospacing="0" w:line="360" w:lineRule="auto"/>
              <w:ind w:left="0" w:right="0"/>
              <w:rPr>
                <w:rFonts w:hint="eastAsia" w:ascii="宋体" w:hAnsi="宋体"/>
                <w:b/>
                <w:bCs/>
                <w:color w:val="auto"/>
                <w:sz w:val="24"/>
                <w:szCs w:val="24"/>
                <w:highlight w:val="none"/>
              </w:rPr>
            </w:pPr>
            <w:r>
              <w:rPr>
                <w:rFonts w:hint="eastAsia" w:ascii="宋体" w:hAnsi="宋体" w:eastAsia="宋体" w:cs="宋体"/>
                <w:b/>
                <w:bCs w:val="0"/>
                <w:color w:val="auto"/>
                <w:kern w:val="2"/>
                <w:sz w:val="24"/>
                <w:szCs w:val="24"/>
                <w:highlight w:val="none"/>
              </w:rPr>
              <w:t>★5.行政办公室家具投标报价不得超过《厦门市财政局关于调整市直党政机关部分办公设施设备配置标准的通知》（厦财行〔2011〕21号文）中关于办公家具的限定配置标准附件一中序号（103）屏风桌不得超办公桌标准最高限价1500元/个；序号（118）细网转椅、序号（148）折叠椅不得超办公椅标准最高限价500元/个；序号（159）资料柜不得超普通文件柜标准最高限价1000元/个；序号（44）单人沙发、序号（45）单人沙发、序号（110）双人沙发不得超沙发标准最高限价3000元/个；序号（158）桌前椅不得超桌前椅标准最高限价600元/个；序号（34）茶几不得超长茶几标准最高限价600元/个；序号（73）方茶几不得超方茶几标准最高限价450元/个；序号（70）多功能双人桌不得超小会议室会议桌标准最高限价2000元/个；序号（42）-（43）大会议桌、序号（93）-（97）会议桌不得超中会议室会议桌标准最高限价7800元/个；序号（92）会议椅、序号（119）写字椅不得超会议椅标准最高限价600元/个；序号（35）茶水柜不得超茶水柜标准最高限价900元/个，否则将做无效投标处理。</w:t>
            </w:r>
          </w:p>
        </w:tc>
      </w:tr>
      <w:tr w14:paraId="0D835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3" w:type="pct"/>
          </w:tcPr>
          <w:p w14:paraId="28B2AAD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43</w:t>
            </w:r>
          </w:p>
        </w:tc>
        <w:tc>
          <w:tcPr>
            <w:tcW w:w="396" w:type="pct"/>
          </w:tcPr>
          <w:p w14:paraId="7C4B01C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4537E567">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lang w:val="en-US" w:eastAsia="zh-CN"/>
              </w:rPr>
            </w:pPr>
          </w:p>
        </w:tc>
        <w:tc>
          <w:tcPr>
            <w:tcW w:w="3408" w:type="pct"/>
          </w:tcPr>
          <w:p w14:paraId="5A98131C">
            <w:pPr>
              <w:keepNext w:val="0"/>
              <w:keepLines w:val="0"/>
              <w:suppressLineNumbers w:val="0"/>
              <w:spacing w:before="0" w:beforeAutospacing="0" w:after="0" w:afterAutospacing="0" w:line="360" w:lineRule="auto"/>
              <w:ind w:left="0" w:right="0"/>
              <w:rPr>
                <w:rFonts w:hint="eastAsia" w:ascii="宋体" w:hAnsi="宋体"/>
                <w:b/>
                <w:bCs/>
                <w:color w:val="auto"/>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eastAsia="宋体" w:cs="宋体"/>
                <w:b/>
                <w:bCs w:val="0"/>
                <w:color w:val="auto"/>
                <w:kern w:val="2"/>
                <w:sz w:val="24"/>
                <w:szCs w:val="24"/>
                <w:highlight w:val="none"/>
              </w:rPr>
              <w:t>1.本项目合同包的交付使用期均为接到使用单位书面通知之日起</w:t>
            </w:r>
            <w:r>
              <w:rPr>
                <w:rFonts w:hint="eastAsia" w:ascii="宋体" w:hAnsi="宋体" w:eastAsia="宋体" w:cs="Times New Roman"/>
                <w:b/>
                <w:bCs w:val="0"/>
                <w:color w:val="auto"/>
                <w:kern w:val="2"/>
                <w:sz w:val="24"/>
                <w:szCs w:val="24"/>
                <w:highlight w:val="none"/>
              </w:rPr>
              <w:t xml:space="preserve"> </w:t>
            </w:r>
            <w:r>
              <w:rPr>
                <w:rFonts w:hint="eastAsia" w:ascii="宋体" w:hAnsi="宋体" w:eastAsia="宋体" w:cs="宋体"/>
                <w:b/>
                <w:bCs w:val="0"/>
                <w:color w:val="auto"/>
                <w:kern w:val="2"/>
                <w:sz w:val="24"/>
                <w:szCs w:val="24"/>
                <w:highlight w:val="none"/>
              </w:rPr>
              <w:t>30 个日历日内（含交货及安装）。如被发现投标人无生产能力或无法按时完成交货及安装，使用单位有权单方面终止合同并对其进行追责处罚，包括但不限于赔偿使用方损失支付合同价款的 20%的款项等处罚。</w:t>
            </w:r>
          </w:p>
        </w:tc>
      </w:tr>
      <w:tr w14:paraId="4650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 w:type="pct"/>
            <w:tcBorders>
              <w:bottom w:val="single" w:color="auto" w:sz="4" w:space="0"/>
            </w:tcBorders>
          </w:tcPr>
          <w:p w14:paraId="1A4DD0D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44</w:t>
            </w:r>
          </w:p>
        </w:tc>
        <w:tc>
          <w:tcPr>
            <w:tcW w:w="396" w:type="pct"/>
            <w:tcBorders>
              <w:bottom w:val="single" w:color="auto" w:sz="4" w:space="0"/>
            </w:tcBorders>
          </w:tcPr>
          <w:p w14:paraId="1D9E2EC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tcPr>
          <w:p w14:paraId="49B34AA5">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lang w:val="en-US" w:eastAsia="zh-CN"/>
              </w:rPr>
            </w:pPr>
          </w:p>
        </w:tc>
        <w:tc>
          <w:tcPr>
            <w:tcW w:w="3408" w:type="pct"/>
            <w:tcBorders>
              <w:bottom w:val="single" w:color="auto" w:sz="4" w:space="0"/>
            </w:tcBorders>
          </w:tcPr>
          <w:p w14:paraId="59EA211C">
            <w:pPr>
              <w:keepNext w:val="0"/>
              <w:keepLines w:val="0"/>
              <w:suppressLineNumbers w:val="0"/>
              <w:spacing w:before="0" w:beforeAutospacing="0" w:after="0" w:afterAutospacing="0" w:line="360" w:lineRule="auto"/>
              <w:ind w:left="0" w:right="0" w:firstLine="0" w:firstLineChars="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w:t>
            </w:r>
            <w:r>
              <w:rPr>
                <w:rFonts w:hint="eastAsia" w:ascii="宋体" w:hAnsi="宋体" w:eastAsia="宋体" w:cs="宋体"/>
                <w:b/>
                <w:bCs w:val="0"/>
                <w:color w:val="auto"/>
                <w:kern w:val="2"/>
                <w:sz w:val="24"/>
                <w:szCs w:val="24"/>
                <w:highlight w:val="none"/>
                <w:lang w:val="en-US" w:eastAsia="zh-CN" w:bidi="ar"/>
              </w:rPr>
              <w:t>8.投标有效期：投标截止之日起90个日历日。</w:t>
            </w:r>
          </w:p>
        </w:tc>
      </w:tr>
    </w:tbl>
    <w:p w14:paraId="640C3C7C">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备注：由于编排顺序混乱而导致投标文件被误读或漏读，该投标人的投标可能被视为无效投标或承担不利的评标结果。</w:t>
      </w:r>
    </w:p>
    <w:p w14:paraId="5BED96DB">
      <w:pPr>
        <w:jc w:val="left"/>
        <w:rPr>
          <w:rFonts w:ascii="宋体" w:hAnsi="宋体" w:cs="宋体"/>
          <w:color w:val="auto"/>
          <w:sz w:val="32"/>
          <w:szCs w:val="32"/>
          <w:highlight w:val="none"/>
        </w:rPr>
      </w:pPr>
      <w:r>
        <w:rPr>
          <w:rFonts w:hint="eastAsia" w:ascii="宋体" w:hAnsi="宋体" w:cs="宋体"/>
          <w:color w:val="auto"/>
          <w:sz w:val="32"/>
          <w:szCs w:val="32"/>
          <w:highlight w:val="none"/>
        </w:rPr>
        <w:br w:type="page"/>
      </w:r>
    </w:p>
    <w:p w14:paraId="7ABEA882">
      <w:pPr>
        <w:spacing w:line="360" w:lineRule="auto"/>
        <w:ind w:firstLine="0" w:firstLineChars="0"/>
        <w:jc w:val="center"/>
        <w:rPr>
          <w:rFonts w:ascii="宋体" w:hAnsi="宋体" w:cs="宋体"/>
          <w:b/>
          <w:bCs/>
          <w:color w:val="auto"/>
          <w:sz w:val="32"/>
          <w:szCs w:val="32"/>
          <w:highlight w:val="none"/>
          <w:u w:val="single"/>
        </w:rPr>
      </w:pPr>
      <w:r>
        <w:rPr>
          <w:rFonts w:hint="eastAsia" w:ascii="宋体" w:hAnsi="宋体" w:cs="宋体"/>
          <w:b/>
          <w:bCs/>
          <w:color w:val="auto"/>
          <w:sz w:val="32"/>
          <w:szCs w:val="32"/>
          <w:highlight w:val="none"/>
        </w:rPr>
        <w:t>投标人须知前附表3：评标方法、评标标准、定标原则</w:t>
      </w:r>
    </w:p>
    <w:tbl>
      <w:tblPr>
        <w:tblStyle w:val="12"/>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67AD1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00" w:type="dxa"/>
            <w:tcBorders>
              <w:top w:val="single" w:color="auto" w:sz="4" w:space="0"/>
              <w:left w:val="single" w:color="auto" w:sz="4" w:space="0"/>
              <w:bottom w:val="single" w:color="auto" w:sz="4" w:space="0"/>
              <w:right w:val="single" w:color="auto" w:sz="4" w:space="0"/>
            </w:tcBorders>
          </w:tcPr>
          <w:p w14:paraId="1DADEC8E">
            <w:pPr>
              <w:pStyle w:val="2"/>
              <w:keepNext w:val="0"/>
              <w:keepLines w:val="0"/>
              <w:numPr>
                <w:ilvl w:val="0"/>
                <w:numId w:val="1"/>
              </w:numPr>
              <w:suppressLineNumbers w:val="0"/>
              <w:snapToGrid w:val="0"/>
              <w:spacing w:before="0" w:beforeAutospacing="0" w:after="0" w:afterAutospacing="0" w:line="360" w:lineRule="auto"/>
              <w:ind w:right="0"/>
              <w:rPr>
                <w:rFonts w:hint="default" w:ascii="宋体" w:hAnsi="宋体" w:cs="宋体"/>
                <w:color w:val="auto"/>
                <w:sz w:val="24"/>
                <w:szCs w:val="24"/>
                <w:highlight w:val="none"/>
              </w:rPr>
            </w:pPr>
            <w:r>
              <w:rPr>
                <w:rFonts w:hint="eastAsia" w:ascii="宋体" w:hAnsi="宋体" w:cs="宋体"/>
                <w:color w:val="auto"/>
                <w:sz w:val="24"/>
                <w:szCs w:val="24"/>
                <w:highlight w:val="none"/>
              </w:rPr>
              <w:t>评标方法：</w:t>
            </w:r>
          </w:p>
          <w:p w14:paraId="25C8769F">
            <w:pPr>
              <w:pStyle w:val="2"/>
              <w:keepNext w:val="0"/>
              <w:keepLines w:val="0"/>
              <w:suppressLineNumbers w:val="0"/>
              <w:snapToGrid w:val="0"/>
              <w:spacing w:before="0" w:beforeAutospacing="0" w:after="0" w:afterAutospacing="0" w:line="360" w:lineRule="auto"/>
              <w:ind w:left="480" w:right="0" w:firstLine="0"/>
              <w:rPr>
                <w:rFonts w:hint="default"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 xml:space="preserve">综合评分法  □ 最低评标价法  </w:t>
            </w:r>
          </w:p>
        </w:tc>
      </w:tr>
      <w:tr w14:paraId="0B80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68E7B6D0">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二、评标标准：</w:t>
            </w:r>
          </w:p>
          <w:p w14:paraId="0969EB79">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（一）具体的评标标准、权重。</w:t>
            </w:r>
          </w:p>
          <w:p w14:paraId="644BFAF1">
            <w:pPr>
              <w:pStyle w:val="2"/>
              <w:keepNext w:val="0"/>
              <w:keepLines w:val="0"/>
              <w:suppressLineNumbers w:val="0"/>
              <w:snapToGrid w:val="0"/>
              <w:spacing w:before="0" w:beforeAutospacing="0" w:after="0" w:afterAutospacing="0" w:line="360" w:lineRule="auto"/>
              <w:ind w:left="0" w:right="0" w:firstLine="720" w:firstLineChars="300"/>
              <w:rPr>
                <w:rFonts w:hint="default" w:ascii="宋体" w:hAnsi="宋体" w:cs="宋体"/>
                <w:color w:val="auto"/>
                <w:sz w:val="24"/>
                <w:szCs w:val="24"/>
                <w:highlight w:val="none"/>
              </w:rPr>
            </w:pPr>
            <w:r>
              <w:rPr>
                <w:rFonts w:hint="eastAsia" w:ascii="宋体" w:hAnsi="宋体" w:cs="宋体"/>
                <w:color w:val="auto"/>
                <w:sz w:val="24"/>
                <w:szCs w:val="24"/>
                <w:highlight w:val="none"/>
              </w:rPr>
              <w:t>详见附件</w:t>
            </w:r>
          </w:p>
          <w:p w14:paraId="36FF7706">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（二）推荐中标候选供应商名单。</w:t>
            </w:r>
          </w:p>
          <w:p w14:paraId="39FDCF7E">
            <w:pPr>
              <w:pStyle w:val="2"/>
              <w:keepNext w:val="0"/>
              <w:keepLines w:val="0"/>
              <w:suppressLineNumbers w:val="0"/>
              <w:snapToGrid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1、中标候选供应商数量：</w:t>
            </w:r>
            <w:r>
              <w:rPr>
                <w:rFonts w:hint="eastAsia" w:ascii="宋体" w:hAnsi="宋体" w:cs="宋体"/>
                <w:color w:val="auto"/>
                <w:sz w:val="24"/>
                <w:szCs w:val="24"/>
                <w:highlight w:val="none"/>
                <w:u w:val="single"/>
              </w:rPr>
              <w:t xml:space="preserve">  3</w:t>
            </w:r>
            <w:r>
              <w:rPr>
                <w:rFonts w:hint="default"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个。</w:t>
            </w:r>
          </w:p>
          <w:p w14:paraId="247604A0">
            <w:pPr>
              <w:pStyle w:val="2"/>
              <w:keepNext w:val="0"/>
              <w:keepLines w:val="0"/>
              <w:suppressLineNumbers w:val="0"/>
              <w:snapToGrid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75BA81CC">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    □采用最低评标价法的，按投标报价由低到高顺序排列。投标报价相同的，按技术指标优劣顺序排列。</w:t>
            </w:r>
          </w:p>
          <w:p w14:paraId="1E1FA1C0">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0E61CA5C">
            <w:pPr>
              <w:pStyle w:val="7"/>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3、关于同一品牌产品投标的相关规定</w:t>
            </w:r>
          </w:p>
          <w:p w14:paraId="6B507B3A">
            <w:pPr>
              <w:pStyle w:val="7"/>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如果有多家投标人以同一品牌的产品参加投标，只能视为一家。</w:t>
            </w:r>
          </w:p>
          <w:p w14:paraId="65ED30E6">
            <w:pPr>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采用</w:t>
            </w:r>
            <w:r>
              <w:rPr>
                <w:rFonts w:hint="default"/>
                <w:color w:val="auto"/>
                <w:highlight w:val="none"/>
              </w:rPr>
              <w:fldChar w:fldCharType="begin"/>
            </w:r>
            <w:r>
              <w:rPr>
                <w:rFonts w:hint="default"/>
                <w:color w:val="auto"/>
                <w:highlight w:val="none"/>
              </w:rPr>
              <w:instrText xml:space="preserve"> HYPERLINK "http://lilun.caigou2003.com/recijiedu/2365668.html" \t "_blank" </w:instrText>
            </w:r>
            <w:r>
              <w:rPr>
                <w:rFonts w:hint="default"/>
                <w:color w:val="auto"/>
                <w:highlight w:val="none"/>
              </w:rPr>
              <w:fldChar w:fldCharType="separate"/>
            </w:r>
            <w:r>
              <w:rPr>
                <w:rFonts w:hint="eastAsia" w:ascii="宋体" w:hAnsi="宋体" w:cs="宋体"/>
                <w:color w:val="auto"/>
                <w:sz w:val="24"/>
                <w:szCs w:val="24"/>
                <w:highlight w:val="none"/>
              </w:rPr>
              <w:t>最低评标价法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的采购项目，提供相同品牌产品的不同投标人参加同一合同项下投标的，以其中通过资格审查、符合性审查且报价最低的参加评标；报价相同的，由采购单位委托</w:t>
            </w:r>
            <w:r>
              <w:rPr>
                <w:rFonts w:hint="default"/>
                <w:color w:val="auto"/>
                <w:highlight w:val="none"/>
              </w:rPr>
              <w:fldChar w:fldCharType="begin"/>
            </w:r>
            <w:r>
              <w:rPr>
                <w:rFonts w:hint="default"/>
                <w:color w:val="auto"/>
                <w:highlight w:val="none"/>
              </w:rPr>
              <w:instrText xml:space="preserve"> HYPERLINK "http://lilun.caigou2003.com/recijiedu/2539165.html" \t "_blank" </w:instrText>
            </w:r>
            <w:r>
              <w:rPr>
                <w:rFonts w:hint="default"/>
                <w:color w:val="auto"/>
                <w:highlight w:val="none"/>
              </w:rPr>
              <w:fldChar w:fldCharType="separate"/>
            </w:r>
            <w:r>
              <w:rPr>
                <w:rFonts w:hint="eastAsia" w:ascii="宋体" w:hAnsi="宋体" w:cs="宋体"/>
                <w:color w:val="auto"/>
                <w:sz w:val="24"/>
                <w:szCs w:val="24"/>
                <w:highlight w:val="none"/>
              </w:rPr>
              <w:t>评标委员会</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按照招标文件规定的方式确定一个参加评标的投标人，招标文件未规定的采取随机抽取方式确定，其他投标无效。</w:t>
            </w:r>
          </w:p>
          <w:p w14:paraId="3F6CDA1B">
            <w:pPr>
              <w:keepNext w:val="0"/>
              <w:keepLines w:val="0"/>
              <w:suppressLineNumbers w:val="0"/>
              <w:spacing w:before="0" w:beforeAutospacing="0" w:after="0" w:afterAutospacing="0" w:line="360" w:lineRule="auto"/>
              <w:ind w:left="0" w:right="0" w:firstLine="324"/>
              <w:rPr>
                <w:rFonts w:hint="default" w:ascii="宋体" w:hAnsi="宋体" w:cs="宋体"/>
                <w:color w:val="auto"/>
                <w:sz w:val="24"/>
                <w:szCs w:val="24"/>
                <w:highlight w:val="none"/>
              </w:rPr>
            </w:pPr>
            <w:r>
              <w:rPr>
                <w:rFonts w:hint="eastAsia" w:ascii="宋体" w:hAnsi="宋体" w:cs="宋体"/>
                <w:color w:val="auto"/>
                <w:sz w:val="24"/>
                <w:szCs w:val="24"/>
                <w:highlight w:val="none"/>
              </w:rPr>
              <w:t>使用</w:t>
            </w:r>
            <w:r>
              <w:rPr>
                <w:rFonts w:hint="default"/>
                <w:color w:val="auto"/>
                <w:highlight w:val="none"/>
              </w:rPr>
              <w:fldChar w:fldCharType="begin"/>
            </w:r>
            <w:r>
              <w:rPr>
                <w:rFonts w:hint="default"/>
                <w:color w:val="auto"/>
                <w:highlight w:val="none"/>
              </w:rPr>
              <w:instrText xml:space="preserve"> HYPERLINK "http://lilun.caigou2003.com/recijiedu/2365667.html" \t "_blank" </w:instrText>
            </w:r>
            <w:r>
              <w:rPr>
                <w:rFonts w:hint="default"/>
                <w:color w:val="auto"/>
                <w:highlight w:val="none"/>
              </w:rPr>
              <w:fldChar w:fldCharType="separate"/>
            </w:r>
            <w:r>
              <w:rPr>
                <w:rFonts w:hint="eastAsia" w:ascii="宋体" w:hAnsi="宋体" w:cs="宋体"/>
                <w:color w:val="auto"/>
                <w:sz w:val="24"/>
                <w:szCs w:val="24"/>
                <w:highlight w:val="none"/>
              </w:rPr>
              <w:t>综合评分法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采购单位委托评标委员会按照招标文件规定的方式确定一个投标人获得中标供应商推荐资格，招标文件未规定的采取随机抽取方式确定，其他同品牌投标人不作为中标候选人。</w:t>
            </w:r>
          </w:p>
          <w:p w14:paraId="36F0A298">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非单一产品采购项目，采购单位应当根据采购项目技术构成、产品价格比重等合理确定核心产品，并在招标文件中载明。多家投标人提供的核心产品品牌相同的，按前两款规定处理。</w:t>
            </w:r>
          </w:p>
        </w:tc>
      </w:tr>
      <w:tr w14:paraId="6D408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6F9574AD">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三、定标原则（确定中标供应商数量：</w:t>
            </w:r>
            <w:r>
              <w:rPr>
                <w:rFonts w:hint="eastAsia" w:ascii="宋体" w:hAnsi="宋体" w:cs="宋体"/>
                <w:color w:val="auto"/>
                <w:sz w:val="24"/>
                <w:szCs w:val="24"/>
                <w:highlight w:val="none"/>
                <w:u w:val="single"/>
              </w:rPr>
              <w:t xml:space="preserve"> 1 </w:t>
            </w:r>
            <w:r>
              <w:rPr>
                <w:rFonts w:hint="eastAsia" w:ascii="宋体" w:hAnsi="宋体" w:cs="宋体"/>
                <w:color w:val="auto"/>
                <w:sz w:val="24"/>
                <w:szCs w:val="24"/>
                <w:highlight w:val="none"/>
              </w:rPr>
              <w:t>个）：</w:t>
            </w:r>
          </w:p>
          <w:p w14:paraId="6933221F">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□采购单位委托招标代理机构招标，在收到评标报告后五个工作日内，按照评标报告中推荐的中标候选供应商顺序确定中标供应商。</w:t>
            </w:r>
          </w:p>
          <w:p w14:paraId="103F180D">
            <w:pPr>
              <w:pStyle w:val="2"/>
              <w:keepNext w:val="0"/>
              <w:keepLines w:val="0"/>
              <w:suppressLineNumbers w:val="0"/>
              <w:snapToGrid w:val="0"/>
              <w:spacing w:before="0" w:beforeAutospacing="0" w:after="0" w:afterAutospacing="0" w:line="360" w:lineRule="auto"/>
              <w:ind w:left="0" w:right="0" w:firstLine="482" w:firstLineChars="200"/>
              <w:rPr>
                <w:rFonts w:hint="default"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采购单位委托招标代理机构招标，授权评标委员会直接确定中标供应商。</w:t>
            </w:r>
          </w:p>
          <w:p w14:paraId="75E7A4B6">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 采购单位自行组织招标，在评标结束后五个工作日内确定中标供应商。</w:t>
            </w:r>
          </w:p>
        </w:tc>
      </w:tr>
    </w:tbl>
    <w:p w14:paraId="081E9624">
      <w:pPr>
        <w:pStyle w:val="2"/>
        <w:snapToGrid w:val="0"/>
        <w:spacing w:line="360" w:lineRule="auto"/>
        <w:ind w:firstLine="0"/>
        <w:rPr>
          <w:rFonts w:ascii="宋体" w:hAnsi="宋体" w:cs="宋体"/>
          <w:b/>
          <w:color w:val="auto"/>
          <w:sz w:val="24"/>
          <w:szCs w:val="24"/>
          <w:highlight w:val="none"/>
          <w:u w:val="single"/>
        </w:rPr>
      </w:pPr>
      <w:r>
        <w:rPr>
          <w:rFonts w:hint="eastAsia" w:ascii="宋体" w:hAnsi="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45332FC7">
      <w:pPr>
        <w:tabs>
          <w:tab w:val="left" w:pos="-1080"/>
          <w:tab w:val="left" w:pos="180"/>
          <w:tab w:val="left" w:pos="1080"/>
        </w:tabs>
        <w:spacing w:line="360" w:lineRule="auto"/>
        <w:rPr>
          <w:rFonts w:ascii="宋体" w:hAnsi="宋体" w:cs="宋体"/>
          <w:b/>
          <w:color w:val="auto"/>
          <w:sz w:val="24"/>
          <w:szCs w:val="24"/>
          <w:highlight w:val="none"/>
        </w:rPr>
      </w:pPr>
    </w:p>
    <w:p w14:paraId="25FEFEFD">
      <w:pPr>
        <w:rPr>
          <w:rFonts w:ascii="宋体" w:hAnsi="宋体" w:cs="宋体"/>
          <w:b/>
          <w:color w:val="auto"/>
          <w:sz w:val="32"/>
          <w:szCs w:val="32"/>
          <w:highlight w:val="none"/>
        </w:rPr>
      </w:pPr>
      <w:r>
        <w:rPr>
          <w:rFonts w:hint="eastAsia" w:ascii="宋体" w:hAnsi="宋体" w:cs="宋体"/>
          <w:b/>
          <w:color w:val="auto"/>
          <w:sz w:val="32"/>
          <w:szCs w:val="32"/>
          <w:highlight w:val="none"/>
        </w:rPr>
        <w:br w:type="page"/>
      </w:r>
    </w:p>
    <w:p w14:paraId="570E52AC">
      <w:pPr>
        <w:tabs>
          <w:tab w:val="left" w:pos="-1080"/>
          <w:tab w:val="left" w:pos="180"/>
          <w:tab w:val="left" w:pos="1080"/>
        </w:tabs>
        <w:spacing w:line="360" w:lineRule="auto"/>
        <w:rPr>
          <w:rFonts w:ascii="宋体" w:hAnsi="宋体" w:cs="宋体"/>
          <w:b/>
          <w:color w:val="auto"/>
          <w:sz w:val="32"/>
          <w:szCs w:val="32"/>
          <w:highlight w:val="none"/>
        </w:rPr>
      </w:pPr>
      <w:r>
        <w:rPr>
          <w:rFonts w:hint="eastAsia" w:ascii="宋体" w:hAnsi="宋体" w:cs="宋体"/>
          <w:b/>
          <w:color w:val="auto"/>
          <w:sz w:val="32"/>
          <w:szCs w:val="32"/>
          <w:highlight w:val="none"/>
        </w:rPr>
        <w:t>附件：评标标准、权重</w:t>
      </w:r>
    </w:p>
    <w:p w14:paraId="3DD67B54">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cs="宋体"/>
          <w:color w:val="auto"/>
          <w:sz w:val="24"/>
          <w:szCs w:val="24"/>
          <w:highlight w:val="none"/>
        </w:rPr>
        <w:t>分评分法，技术评分考虑下列因素：</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6838"/>
        <w:gridCol w:w="898"/>
      </w:tblGrid>
      <w:tr w14:paraId="5973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55185E52">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6838" w:type="dxa"/>
            <w:shd w:val="clear" w:color="auto" w:fill="auto"/>
            <w:vAlign w:val="center"/>
          </w:tcPr>
          <w:p w14:paraId="3323C0C8">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898" w:type="dxa"/>
            <w:shd w:val="clear" w:color="auto" w:fill="auto"/>
            <w:vAlign w:val="center"/>
          </w:tcPr>
          <w:p w14:paraId="1B1DC15A">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满分</w:t>
            </w:r>
          </w:p>
          <w:p w14:paraId="6C2D8C8E">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分值</w:t>
            </w:r>
          </w:p>
        </w:tc>
      </w:tr>
      <w:tr w14:paraId="5795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0473054C">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w:t>
            </w:r>
          </w:p>
        </w:tc>
        <w:tc>
          <w:tcPr>
            <w:tcW w:w="6838" w:type="dxa"/>
            <w:shd w:val="clear" w:color="auto" w:fill="auto"/>
            <w:vAlign w:val="top"/>
          </w:tcPr>
          <w:p w14:paraId="44537E10">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根据投标人提供的本项目所需原材料检测报告进行评价：</w:t>
            </w:r>
          </w:p>
          <w:p w14:paraId="23B3C812">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多层实木板</w:t>
            </w:r>
          </w:p>
          <w:p w14:paraId="36509D5E">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检测内容至少包含：甲醛释放量、外观质量、含水率、胶合强度、静曲强度、弹性模量、苯、甲苯、二甲苯、TVOC；以上检测项目的检测结果符合：GB/T 9846-2015</w:t>
            </w:r>
            <w:r>
              <w:rPr>
                <w:rFonts w:hint="eastAsia" w:ascii="宋体" w:hAnsi="宋体" w:eastAsia="宋体" w:cs="宋体"/>
                <w:color w:val="auto"/>
                <w:sz w:val="24"/>
                <w:szCs w:val="24"/>
                <w:highlight w:val="none"/>
                <w:lang w:eastAsia="zh-CN"/>
              </w:rPr>
              <w:t>《普通胶合板》</w:t>
            </w:r>
            <w:r>
              <w:rPr>
                <w:rFonts w:hint="eastAsia" w:ascii="宋体" w:hAnsi="宋体" w:eastAsia="宋体" w:cs="宋体"/>
                <w:color w:val="auto"/>
                <w:sz w:val="24"/>
                <w:szCs w:val="24"/>
                <w:highlight w:val="none"/>
              </w:rPr>
              <w:t>、GB/T 29899-2024</w:t>
            </w:r>
            <w:r>
              <w:rPr>
                <w:rFonts w:hint="eastAsia" w:ascii="宋体" w:hAnsi="宋体" w:eastAsia="宋体" w:cs="宋体"/>
                <w:color w:val="auto"/>
                <w:sz w:val="24"/>
                <w:szCs w:val="24"/>
                <w:highlight w:val="none"/>
                <w:lang w:eastAsia="zh-CN"/>
              </w:rPr>
              <w:t>《人造板及其制品中挥发性有机化合物释放量试验方法 小型释放舱法》</w:t>
            </w:r>
            <w:r>
              <w:rPr>
                <w:rFonts w:hint="eastAsia" w:ascii="宋体" w:hAnsi="宋体" w:eastAsia="宋体" w:cs="宋体"/>
                <w:color w:val="auto"/>
                <w:sz w:val="24"/>
                <w:szCs w:val="24"/>
                <w:highlight w:val="none"/>
              </w:rPr>
              <w:t>、GB/T 35601-2024</w:t>
            </w:r>
            <w:r>
              <w:rPr>
                <w:rFonts w:hint="eastAsia" w:ascii="宋体" w:hAnsi="宋体" w:eastAsia="宋体" w:cs="宋体"/>
                <w:color w:val="auto"/>
                <w:sz w:val="24"/>
                <w:szCs w:val="24"/>
                <w:highlight w:val="none"/>
                <w:lang w:eastAsia="zh-CN"/>
              </w:rPr>
              <w:t>《绿色产品评价 人造板和木质地板》</w:t>
            </w:r>
            <w:r>
              <w:rPr>
                <w:rFonts w:hint="eastAsia" w:ascii="宋体" w:hAnsi="宋体" w:eastAsia="宋体" w:cs="宋体"/>
                <w:color w:val="auto"/>
                <w:sz w:val="24"/>
                <w:szCs w:val="24"/>
                <w:highlight w:val="none"/>
              </w:rPr>
              <w:t>、GB/T 39600-2021</w:t>
            </w:r>
            <w:r>
              <w:rPr>
                <w:rFonts w:hint="eastAsia" w:ascii="宋体" w:hAnsi="宋体" w:eastAsia="宋体" w:cs="宋体"/>
                <w:color w:val="auto"/>
                <w:sz w:val="24"/>
                <w:szCs w:val="24"/>
                <w:highlight w:val="none"/>
                <w:lang w:eastAsia="zh-CN"/>
              </w:rPr>
              <w:t>《人造板及其制品甲醛释放量分级》。</w:t>
            </w:r>
          </w:p>
          <w:p w14:paraId="3308F207">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原材料</w:t>
            </w:r>
            <w:r>
              <w:rPr>
                <w:rFonts w:hint="eastAsia" w:ascii="宋体" w:hAnsi="宋体" w:eastAsia="宋体" w:cs="宋体"/>
                <w:color w:val="auto"/>
                <w:sz w:val="24"/>
                <w:szCs w:val="24"/>
                <w:highlight w:val="none"/>
              </w:rPr>
              <w:t>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0A4FA74E">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0724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4836EAF5">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1-2</w:t>
            </w:r>
          </w:p>
        </w:tc>
        <w:tc>
          <w:tcPr>
            <w:tcW w:w="6838" w:type="dxa"/>
            <w:shd w:val="clear" w:color="auto" w:fill="auto"/>
            <w:vAlign w:val="top"/>
          </w:tcPr>
          <w:p w14:paraId="386BEB71">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bCs w:val="0"/>
                <w:color w:val="auto"/>
                <w:sz w:val="24"/>
                <w:szCs w:val="24"/>
                <w:highlight w:val="none"/>
              </w:rPr>
            </w:pPr>
            <w:r>
              <w:rPr>
                <w:rFonts w:hint="eastAsia" w:ascii="宋体" w:hAnsi="宋体" w:eastAsia="宋体" w:cs="宋体"/>
                <w:color w:val="auto"/>
                <w:sz w:val="24"/>
                <w:szCs w:val="24"/>
                <w:highlight w:val="none"/>
              </w:rPr>
              <w:t>根据投标人提供的本项目所需原材料检测报告进行评价：</w:t>
            </w:r>
          </w:p>
          <w:p w14:paraId="18149765">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粉末涂料</w:t>
            </w:r>
          </w:p>
          <w:p w14:paraId="724072D0">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rPr>
              <w:t>检测内容至少包含：</w:t>
            </w:r>
            <w:r>
              <w:rPr>
                <w:rFonts w:hint="eastAsia" w:ascii="宋体" w:hAnsi="宋体" w:eastAsia="宋体" w:cs="宋体"/>
                <w:color w:val="auto"/>
                <w:sz w:val="24"/>
                <w:szCs w:val="24"/>
                <w:highlight w:val="none"/>
                <w:lang w:val="en-US" w:eastAsia="zh-CN"/>
              </w:rPr>
              <w:t>外观、干附着力、铅笔硬度、耐冲击性、弯曲试验、耐磨性、耐酸性、耐碱性、耐盐雾性、耐湿性；</w:t>
            </w:r>
            <w:r>
              <w:rPr>
                <w:rFonts w:hint="eastAsia" w:ascii="宋体" w:hAnsi="宋体" w:eastAsia="宋体" w:cs="宋体"/>
                <w:color w:val="auto"/>
                <w:sz w:val="24"/>
                <w:szCs w:val="24"/>
                <w:highlight w:val="none"/>
              </w:rPr>
              <w:t>以上检测项目的检测结果符合：</w:t>
            </w:r>
            <w:r>
              <w:rPr>
                <w:rFonts w:hint="eastAsia" w:ascii="宋体" w:hAnsi="宋体" w:eastAsia="宋体" w:cs="宋体"/>
                <w:color w:val="auto"/>
                <w:sz w:val="24"/>
                <w:szCs w:val="24"/>
                <w:highlight w:val="none"/>
                <w:lang w:val="en-US" w:eastAsia="zh-CN"/>
              </w:rPr>
              <w:t>HG/T2006-2022《热固性和热塑性粉末涂料》。</w:t>
            </w:r>
          </w:p>
          <w:p w14:paraId="15D05515">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原材料</w:t>
            </w:r>
            <w:r>
              <w:rPr>
                <w:rFonts w:hint="eastAsia" w:ascii="宋体" w:hAnsi="宋体" w:eastAsia="宋体" w:cs="宋体"/>
                <w:color w:val="auto"/>
                <w:sz w:val="24"/>
                <w:szCs w:val="24"/>
                <w:highlight w:val="none"/>
              </w:rPr>
              <w:t>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6372D3AD">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04BA4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09D1F409">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1-3</w:t>
            </w:r>
          </w:p>
        </w:tc>
        <w:tc>
          <w:tcPr>
            <w:tcW w:w="6838" w:type="dxa"/>
            <w:shd w:val="clear" w:color="auto" w:fill="auto"/>
            <w:vAlign w:val="top"/>
          </w:tcPr>
          <w:p w14:paraId="07D91126">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sz w:val="24"/>
                <w:szCs w:val="24"/>
                <w:highlight w:val="none"/>
                <w:lang w:val="en-US" w:eastAsia="zh-CN"/>
              </w:rPr>
            </w:pPr>
            <w:r>
              <w:rPr>
                <w:rFonts w:hint="eastAsia" w:ascii="宋体" w:hAnsi="宋体" w:eastAsia="宋体" w:cs="宋体"/>
                <w:color w:val="auto"/>
                <w:sz w:val="24"/>
                <w:szCs w:val="24"/>
                <w:highlight w:val="none"/>
              </w:rPr>
              <w:t>根据投标人提供的本项目所需原材料检测报告进行评价：</w:t>
            </w:r>
          </w:p>
          <w:p w14:paraId="3896B226">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西皮</w:t>
            </w:r>
          </w:p>
          <w:p w14:paraId="4419DE74">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检测内容至少包含：摩擦色牢度-干擦、摩擦色牢度-湿擦、摩擦色牢度-碱性汗液80次、耐光性-涂层厚度、涂层粘着牢度、耐折牢度、耐磨性、气味、pH、禁用偶氮染料、游离甲醛、挥发性有机物、可萃取的重金属、撕裂力、环境属性。以上检测项目的检测结果符合：GB/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16799-2018</w:t>
            </w:r>
            <w:r>
              <w:rPr>
                <w:rFonts w:hint="eastAsia" w:ascii="宋体" w:hAnsi="宋体" w:eastAsia="宋体" w:cs="宋体"/>
                <w:color w:val="auto"/>
                <w:sz w:val="24"/>
                <w:szCs w:val="24"/>
                <w:highlight w:val="none"/>
                <w:lang w:eastAsia="zh-CN"/>
              </w:rPr>
              <w:t>《家具用皮革》、</w:t>
            </w:r>
            <w:r>
              <w:rPr>
                <w:rFonts w:hint="eastAsia" w:ascii="宋体" w:hAnsi="宋体" w:eastAsia="宋体" w:cs="宋体"/>
                <w:color w:val="auto"/>
                <w:sz w:val="24"/>
                <w:szCs w:val="24"/>
                <w:highlight w:val="none"/>
              </w:rPr>
              <w:t>GB/T 35607-2024</w:t>
            </w:r>
            <w:r>
              <w:rPr>
                <w:rFonts w:hint="eastAsia" w:ascii="宋体" w:hAnsi="宋体" w:eastAsia="宋体" w:cs="宋体"/>
                <w:color w:val="auto"/>
                <w:sz w:val="24"/>
                <w:szCs w:val="24"/>
                <w:highlight w:val="none"/>
                <w:lang w:eastAsia="zh-CN"/>
              </w:rPr>
              <w:t>《绿色产品评价 家具》、</w:t>
            </w:r>
            <w:r>
              <w:rPr>
                <w:rFonts w:hint="eastAsia" w:ascii="宋体" w:hAnsi="宋体" w:eastAsia="宋体" w:cs="宋体"/>
                <w:color w:val="auto"/>
                <w:sz w:val="24"/>
                <w:szCs w:val="24"/>
                <w:highlight w:val="none"/>
              </w:rPr>
              <w:t>QB/T 2711-2005</w:t>
            </w:r>
            <w:r>
              <w:rPr>
                <w:rFonts w:hint="eastAsia" w:ascii="宋体" w:hAnsi="宋体" w:eastAsia="宋体" w:cs="宋体"/>
                <w:color w:val="auto"/>
                <w:sz w:val="24"/>
                <w:szCs w:val="24"/>
                <w:highlight w:val="none"/>
                <w:lang w:eastAsia="zh-CN"/>
              </w:rPr>
              <w:t>《皮革 物理和机械试验 撕裂力的测定：双边撕裂》。</w:t>
            </w:r>
          </w:p>
          <w:p w14:paraId="6209989D">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原材料</w:t>
            </w:r>
            <w:r>
              <w:rPr>
                <w:rFonts w:hint="eastAsia" w:ascii="宋体" w:hAnsi="宋体" w:eastAsia="宋体" w:cs="宋体"/>
                <w:color w:val="auto"/>
                <w:sz w:val="24"/>
                <w:szCs w:val="24"/>
                <w:highlight w:val="none"/>
              </w:rPr>
              <w:t>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79B77A84">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0B465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19F3B87E">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1-4</w:t>
            </w:r>
          </w:p>
        </w:tc>
        <w:tc>
          <w:tcPr>
            <w:tcW w:w="6838" w:type="dxa"/>
            <w:shd w:val="clear" w:color="auto" w:fill="auto"/>
            <w:vAlign w:val="top"/>
          </w:tcPr>
          <w:p w14:paraId="74FF9268">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根据投标人提供的本项目所需原材料检测报告进行评价：</w:t>
            </w:r>
          </w:p>
          <w:p w14:paraId="56A93E58">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
                <w:color w:val="auto"/>
                <w:sz w:val="24"/>
                <w:szCs w:val="24"/>
                <w:highlight w:val="none"/>
              </w:rPr>
              <w:t>304不锈钢</w:t>
            </w:r>
          </w:p>
          <w:p w14:paraId="3FD84DCB">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color w:val="auto"/>
                <w:highlight w:val="none"/>
              </w:rPr>
            </w:pPr>
            <w:r>
              <w:rPr>
                <w:rFonts w:hint="eastAsia" w:ascii="宋体" w:hAnsi="宋体" w:cs="宋体"/>
                <w:color w:val="auto"/>
                <w:sz w:val="24"/>
                <w:szCs w:val="24"/>
                <w:highlight w:val="none"/>
              </w:rPr>
              <w:t>检测内容至少包含：乙酸盐雾试验(ASS)(连续喷雾)(≥360h)，镀(涂)层对基体的保护等级达到10 级，镀(涂)层本身的耐腐蚀等级达到10 级，抗拉强度，断后伸长率，洛氏硬度（HRB）；以上检测项目的检测结果符合：QB/T3827-1999《轻工产品金属镀层和化学处理层的耐腐蚀试验方法乙酸盐雾试验(ASS)法》、QB/T3832-1999《轻工产品金属镀层腐蚀试验结果的评价》、GB/T228.1-2021《金属材料拉伸试验第1部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室温试验方法》、GB/T230.1-2018《金属材料 洛氏硬度试验 第1部分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试验方法》。</w:t>
            </w:r>
          </w:p>
          <w:p w14:paraId="34320C9C">
            <w:pPr>
              <w:rPr>
                <w:color w:val="auto"/>
                <w:highlight w:val="none"/>
              </w:rPr>
            </w:pPr>
            <w:r>
              <w:rPr>
                <w:rFonts w:hint="eastAsia" w:ascii="宋体" w:hAnsi="宋体" w:cs="宋体"/>
                <w:color w:val="auto"/>
                <w:sz w:val="24"/>
                <w:szCs w:val="24"/>
                <w:highlight w:val="none"/>
              </w:rPr>
              <w:t>上述原材料检测结果符合要求的得2分，</w:t>
            </w:r>
            <w:r>
              <w:rPr>
                <w:rFonts w:hint="default" w:ascii="宋体" w:hAnsi="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rPr>
              <w:t>扫描件</w:t>
            </w:r>
            <w:r>
              <w:rPr>
                <w:rFonts w:hint="default" w:ascii="宋体" w:hAnsi="宋体" w:cs="宋体"/>
                <w:color w:val="auto"/>
                <w:sz w:val="24"/>
                <w:szCs w:val="24"/>
                <w:highlight w:val="none"/>
              </w:rPr>
              <w:t>佐证，检验（检测）报告须具有检验（检测）资质标识（CMA）并盖有检验检测专用章</w:t>
            </w:r>
            <w:r>
              <w:rPr>
                <w:rFonts w:hint="eastAsia" w:ascii="宋体" w:hAnsi="宋体" w:cs="宋体"/>
                <w:color w:val="auto"/>
                <w:sz w:val="24"/>
                <w:szCs w:val="24"/>
                <w:highlight w:val="none"/>
              </w:rPr>
              <w:t>，</w:t>
            </w:r>
            <w:r>
              <w:rPr>
                <w:rFonts w:hint="eastAsia" w:ascii="宋体" w:hAnsi="宋体" w:cs="宋体"/>
                <w:color w:val="auto"/>
                <w:sz w:val="24"/>
                <w:szCs w:val="24"/>
                <w:highlight w:val="none"/>
              </w:rPr>
              <w:t>否则不得分。</w:t>
            </w:r>
          </w:p>
          <w:p w14:paraId="5D509459">
            <w:pPr>
              <w:rPr>
                <w:color w:val="auto"/>
                <w:highlight w:val="none"/>
              </w:rPr>
            </w:pPr>
          </w:p>
          <w:p w14:paraId="168BC363">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p>
        </w:tc>
        <w:tc>
          <w:tcPr>
            <w:tcW w:w="898" w:type="dxa"/>
            <w:shd w:val="clear" w:color="auto" w:fill="auto"/>
            <w:vAlign w:val="center"/>
          </w:tcPr>
          <w:p w14:paraId="4783FA37">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5ACF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04B0A0B2">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1-5</w:t>
            </w:r>
          </w:p>
        </w:tc>
        <w:tc>
          <w:tcPr>
            <w:tcW w:w="6838" w:type="dxa"/>
            <w:shd w:val="clear" w:color="auto" w:fill="auto"/>
            <w:vAlign w:val="top"/>
          </w:tcPr>
          <w:p w14:paraId="063B616D">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sz w:val="24"/>
                <w:szCs w:val="24"/>
                <w:highlight w:val="none"/>
                <w:lang w:val="en-US" w:eastAsia="zh-CN"/>
              </w:rPr>
            </w:pPr>
            <w:r>
              <w:rPr>
                <w:rFonts w:hint="eastAsia" w:ascii="宋体" w:hAnsi="宋体" w:eastAsia="宋体" w:cs="宋体"/>
                <w:b w:val="0"/>
                <w:bCs/>
                <w:color w:val="auto"/>
                <w:sz w:val="24"/>
                <w:szCs w:val="24"/>
                <w:highlight w:val="none"/>
              </w:rPr>
              <w:t>根据投标人提供的本项目所需原材料检测报告进行评价：</w:t>
            </w:r>
          </w:p>
          <w:p w14:paraId="597FE046">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
                <w:color w:val="auto"/>
                <w:sz w:val="24"/>
                <w:szCs w:val="24"/>
                <w:highlight w:val="none"/>
              </w:rPr>
              <w:t>床垫</w:t>
            </w:r>
          </w:p>
          <w:p w14:paraId="5488F3E5">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color w:val="auto"/>
                <w:highlight w:val="none"/>
              </w:rPr>
            </w:pPr>
            <w:r>
              <w:rPr>
                <w:rFonts w:hint="eastAsia" w:ascii="宋体" w:hAnsi="宋体" w:cs="宋体"/>
                <w:color w:val="auto"/>
                <w:sz w:val="24"/>
                <w:szCs w:val="24"/>
                <w:highlight w:val="none"/>
              </w:rPr>
              <w:t>检测内容至少包含：霉变、害虫及其污染物、废旧制品、杂物、面料-耐干摩擦色牢度、芯料、压缩永久变形、表观密度、驱避率、抗菌物质溶出性、电荷量；</w:t>
            </w:r>
            <w:r>
              <w:rPr>
                <w:rFonts w:hint="eastAsia" w:ascii="宋体" w:hAnsi="宋体" w:cs="宋体"/>
                <w:color w:val="auto"/>
                <w:sz w:val="24"/>
                <w:szCs w:val="24"/>
                <w:highlight w:val="none"/>
              </w:rPr>
              <w:t>以上检测项目的检测结果符合：GB/T 26706-2025《软体家具棕纤维弹性床垫》、GB/T 6669-2008《软质泡沫聚合材料压缩永久变形的测定》、G</w:t>
            </w:r>
            <w:r>
              <w:rPr>
                <w:rFonts w:hint="eastAsia" w:ascii="宋体" w:hAnsi="宋体" w:cs="宋体"/>
                <w:color w:val="auto"/>
                <w:sz w:val="24"/>
                <w:szCs w:val="24"/>
                <w:highlight w:val="none"/>
              </w:rPr>
              <w:t>B/T6343-2009《泡沫塑料及橡胶表观密度的测定》、GB/T12703.3-2009《纺织品静电性能的评定第3部分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电荷量》、GB/T24253-2009《纺织品防螨性能的评价》、GB/T31713-2015《抗菌纺织品安全性卫生要求》。</w:t>
            </w:r>
          </w:p>
          <w:p w14:paraId="0812C30B">
            <w:pPr>
              <w:rPr>
                <w:color w:val="auto"/>
                <w:highlight w:val="none"/>
              </w:rPr>
            </w:pPr>
            <w:r>
              <w:rPr>
                <w:rFonts w:hint="eastAsia" w:ascii="宋体" w:hAnsi="宋体" w:cs="宋体"/>
                <w:color w:val="auto"/>
                <w:sz w:val="24"/>
                <w:szCs w:val="24"/>
                <w:highlight w:val="none"/>
              </w:rPr>
              <w:t>上述原材料检测结果符合要求的得2分，</w:t>
            </w:r>
            <w:r>
              <w:rPr>
                <w:rFonts w:hint="default" w:ascii="宋体" w:hAnsi="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rPr>
              <w:t>扫描件</w:t>
            </w:r>
            <w:r>
              <w:rPr>
                <w:rFonts w:hint="default" w:ascii="宋体" w:hAnsi="宋体" w:cs="宋体"/>
                <w:color w:val="auto"/>
                <w:sz w:val="24"/>
                <w:szCs w:val="24"/>
                <w:highlight w:val="none"/>
              </w:rPr>
              <w:t>佐证，检验（检测）报告须具有检验（检测）资质标识（CMA）并盖有检验检测专用章</w:t>
            </w:r>
            <w:r>
              <w:rPr>
                <w:rFonts w:hint="eastAsia" w:ascii="宋体" w:hAnsi="宋体" w:cs="宋体"/>
                <w:color w:val="auto"/>
                <w:sz w:val="24"/>
                <w:szCs w:val="24"/>
                <w:highlight w:val="none"/>
              </w:rPr>
              <w:t>，</w:t>
            </w:r>
            <w:r>
              <w:rPr>
                <w:rFonts w:hint="eastAsia" w:ascii="宋体" w:hAnsi="宋体" w:cs="宋体"/>
                <w:color w:val="auto"/>
                <w:sz w:val="24"/>
                <w:szCs w:val="24"/>
                <w:highlight w:val="none"/>
              </w:rPr>
              <w:t>否则不得分。</w:t>
            </w:r>
          </w:p>
          <w:p w14:paraId="75C843B1">
            <w:pPr>
              <w:rPr>
                <w:color w:val="auto"/>
                <w:highlight w:val="none"/>
              </w:rPr>
            </w:pPr>
          </w:p>
          <w:p w14:paraId="6627AD88">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p>
        </w:tc>
        <w:tc>
          <w:tcPr>
            <w:tcW w:w="898" w:type="dxa"/>
            <w:shd w:val="clear" w:color="auto" w:fill="auto"/>
            <w:vAlign w:val="center"/>
          </w:tcPr>
          <w:p w14:paraId="145DD51B">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779FA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2C5E7C2D">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1-6</w:t>
            </w:r>
          </w:p>
        </w:tc>
        <w:tc>
          <w:tcPr>
            <w:tcW w:w="6838" w:type="dxa"/>
            <w:shd w:val="clear" w:color="auto" w:fill="auto"/>
            <w:vAlign w:val="top"/>
          </w:tcPr>
          <w:p w14:paraId="2F8C0814">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sz w:val="24"/>
                <w:szCs w:val="24"/>
                <w:highlight w:val="none"/>
                <w:lang w:val="en-US" w:eastAsia="zh-CN"/>
              </w:rPr>
            </w:pPr>
            <w:r>
              <w:rPr>
                <w:rFonts w:hint="eastAsia" w:ascii="宋体" w:hAnsi="宋体" w:eastAsia="宋体" w:cs="宋体"/>
                <w:b w:val="0"/>
                <w:bCs/>
                <w:color w:val="auto"/>
                <w:sz w:val="24"/>
                <w:szCs w:val="24"/>
                <w:highlight w:val="none"/>
              </w:rPr>
              <w:t>根据投标人提供的本项目所需原材料检测报告进行评价：</w:t>
            </w:r>
          </w:p>
          <w:p w14:paraId="1606A952">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卡式连接件</w:t>
            </w:r>
          </w:p>
          <w:p w14:paraId="7AAE150B">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检测内容至少包含：</w:t>
            </w:r>
            <w:r>
              <w:rPr>
                <w:rFonts w:hint="eastAsia" w:ascii="宋体" w:hAnsi="宋体" w:eastAsia="宋体" w:cs="宋体"/>
                <w:color w:val="auto"/>
                <w:sz w:val="24"/>
                <w:szCs w:val="24"/>
                <w:highlight w:val="none"/>
                <w:lang w:val="en-US" w:eastAsia="zh-CN"/>
              </w:rPr>
              <w:t>硬度、冲击强度、附着力、断后伸长率、下屈服强度、抗拉强度、弹性模量、泊松比、室温CTOD(裂纹尖端张开位移)、家具涂层可迁移元素；</w:t>
            </w:r>
            <w:r>
              <w:rPr>
                <w:rFonts w:hint="eastAsia" w:ascii="宋体" w:hAnsi="宋体" w:eastAsia="宋体" w:cs="宋体"/>
                <w:color w:val="auto"/>
                <w:sz w:val="24"/>
                <w:szCs w:val="24"/>
                <w:highlight w:val="none"/>
              </w:rPr>
              <w:t>以上检测项目的检测结果符合：GB/T 228.1-2021</w:t>
            </w:r>
            <w:r>
              <w:rPr>
                <w:rFonts w:hint="eastAsia" w:ascii="宋体" w:hAnsi="宋体" w:eastAsia="宋体" w:cs="宋体"/>
                <w:color w:val="auto"/>
                <w:sz w:val="24"/>
                <w:szCs w:val="24"/>
                <w:highlight w:val="none"/>
                <w:lang w:eastAsia="zh-CN"/>
              </w:rPr>
              <w:t>《金属材料 拉伸试验 第1部分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室温试验方法》、</w:t>
            </w:r>
            <w:r>
              <w:rPr>
                <w:rFonts w:hint="eastAsia" w:ascii="宋体" w:hAnsi="宋体" w:eastAsia="宋体" w:cs="宋体"/>
                <w:color w:val="auto"/>
                <w:sz w:val="24"/>
                <w:szCs w:val="24"/>
                <w:highlight w:val="none"/>
              </w:rPr>
              <w:t>GB/T 3325-2024</w:t>
            </w:r>
            <w:r>
              <w:rPr>
                <w:rFonts w:hint="eastAsia" w:ascii="宋体" w:hAnsi="宋体" w:eastAsia="宋体" w:cs="宋体"/>
                <w:color w:val="auto"/>
                <w:sz w:val="24"/>
                <w:szCs w:val="24"/>
                <w:highlight w:val="none"/>
                <w:lang w:eastAsia="zh-CN"/>
              </w:rPr>
              <w:t>《金属家具通用技术条件》、</w:t>
            </w:r>
            <w:r>
              <w:rPr>
                <w:rFonts w:hint="eastAsia" w:ascii="宋体" w:hAnsi="宋体" w:eastAsia="宋体" w:cs="宋体"/>
                <w:color w:val="auto"/>
                <w:sz w:val="24"/>
                <w:szCs w:val="24"/>
                <w:highlight w:val="none"/>
              </w:rPr>
              <w:t>GB/T 35607-2024</w:t>
            </w:r>
            <w:r>
              <w:rPr>
                <w:rFonts w:hint="eastAsia" w:ascii="宋体" w:hAnsi="宋体" w:eastAsia="宋体" w:cs="宋体"/>
                <w:color w:val="auto"/>
                <w:sz w:val="24"/>
                <w:szCs w:val="24"/>
                <w:highlight w:val="none"/>
                <w:lang w:eastAsia="zh-CN"/>
              </w:rPr>
              <w:t>《 绿色产品评价 家具》、</w:t>
            </w:r>
            <w:r>
              <w:rPr>
                <w:rFonts w:hint="eastAsia" w:ascii="宋体" w:hAnsi="宋体" w:eastAsia="宋体" w:cs="宋体"/>
                <w:color w:val="auto"/>
                <w:sz w:val="24"/>
                <w:szCs w:val="24"/>
                <w:highlight w:val="none"/>
              </w:rPr>
              <w:t>GB/T 22315-2008</w:t>
            </w:r>
            <w:r>
              <w:rPr>
                <w:rFonts w:hint="eastAsia" w:ascii="宋体" w:hAnsi="宋体" w:eastAsia="宋体" w:cs="宋体"/>
                <w:color w:val="auto"/>
                <w:sz w:val="24"/>
                <w:szCs w:val="24"/>
                <w:highlight w:val="none"/>
                <w:lang w:eastAsia="zh-CN"/>
              </w:rPr>
              <w:t>《金属材料 弹性模量和泊松比试验方法》、</w:t>
            </w:r>
            <w:r>
              <w:rPr>
                <w:rFonts w:hint="eastAsia" w:ascii="宋体" w:hAnsi="宋体" w:eastAsia="宋体" w:cs="宋体"/>
                <w:color w:val="auto"/>
                <w:sz w:val="24"/>
                <w:szCs w:val="24"/>
                <w:highlight w:val="none"/>
              </w:rPr>
              <w:t>GB/T 28896-2023</w:t>
            </w:r>
            <w:r>
              <w:rPr>
                <w:rFonts w:hint="eastAsia" w:ascii="宋体" w:hAnsi="宋体" w:eastAsia="宋体" w:cs="宋体"/>
                <w:color w:val="auto"/>
                <w:sz w:val="24"/>
                <w:szCs w:val="24"/>
                <w:highlight w:val="none"/>
                <w:lang w:eastAsia="zh-CN"/>
              </w:rPr>
              <w:t>《金属材料 焊接接头准静态断裂韧度测定的试验方法》。</w:t>
            </w:r>
          </w:p>
          <w:p w14:paraId="7B023434">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原材料</w:t>
            </w:r>
            <w:r>
              <w:rPr>
                <w:rFonts w:hint="eastAsia" w:ascii="宋体" w:hAnsi="宋体" w:eastAsia="宋体" w:cs="宋体"/>
                <w:color w:val="auto"/>
                <w:sz w:val="24"/>
                <w:szCs w:val="24"/>
                <w:highlight w:val="none"/>
              </w:rPr>
              <w:t>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0DA0E691">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3E7B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6306944D">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1-7</w:t>
            </w:r>
          </w:p>
        </w:tc>
        <w:tc>
          <w:tcPr>
            <w:tcW w:w="6838" w:type="dxa"/>
            <w:shd w:val="clear" w:color="auto" w:fill="auto"/>
            <w:vAlign w:val="top"/>
          </w:tcPr>
          <w:p w14:paraId="22A474E4">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根据投标人提供的本项目所需原材料检测报告进行评价：</w:t>
            </w:r>
          </w:p>
          <w:p w14:paraId="2FA5379F">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eastAsia="zh-CN"/>
              </w:rPr>
              <w:t>阻尼铰链</w:t>
            </w:r>
          </w:p>
          <w:p w14:paraId="7F490E32">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检测内容至少包含：</w:t>
            </w:r>
            <w:r>
              <w:rPr>
                <w:rFonts w:hint="eastAsia" w:ascii="宋体" w:hAnsi="宋体" w:eastAsia="宋体" w:cs="宋体"/>
                <w:color w:val="auto"/>
                <w:sz w:val="24"/>
                <w:szCs w:val="24"/>
                <w:highlight w:val="none"/>
                <w:lang w:val="en-US" w:eastAsia="zh-CN"/>
              </w:rPr>
              <w:t>铜盐加速乙酸盐雾试验、乙酸盐雾试验、耐久性、下沉量；</w:t>
            </w:r>
            <w:r>
              <w:rPr>
                <w:rFonts w:hint="eastAsia" w:ascii="宋体" w:hAnsi="宋体" w:eastAsia="宋体" w:cs="宋体"/>
                <w:color w:val="auto"/>
                <w:sz w:val="24"/>
                <w:szCs w:val="24"/>
                <w:highlight w:val="none"/>
              </w:rPr>
              <w:t>以上检测项目的检测结果符合：GB/T 3325-2024</w:t>
            </w:r>
            <w:r>
              <w:rPr>
                <w:rFonts w:hint="eastAsia" w:ascii="宋体" w:hAnsi="宋体" w:eastAsia="宋体" w:cs="宋体"/>
                <w:color w:val="auto"/>
                <w:sz w:val="24"/>
                <w:szCs w:val="24"/>
                <w:highlight w:val="none"/>
                <w:lang w:eastAsia="zh-CN"/>
              </w:rPr>
              <w:t>《金属家具通用技术条件》。</w:t>
            </w:r>
          </w:p>
          <w:p w14:paraId="24CE3E63">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原材料</w:t>
            </w:r>
            <w:r>
              <w:rPr>
                <w:rFonts w:hint="eastAsia" w:ascii="宋体" w:hAnsi="宋体" w:eastAsia="宋体" w:cs="宋体"/>
                <w:color w:val="auto"/>
                <w:sz w:val="24"/>
                <w:szCs w:val="24"/>
                <w:highlight w:val="none"/>
              </w:rPr>
              <w:t>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50DB7F22">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36B3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3FEB15DE">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1-8</w:t>
            </w:r>
          </w:p>
        </w:tc>
        <w:tc>
          <w:tcPr>
            <w:tcW w:w="6838" w:type="dxa"/>
            <w:shd w:val="clear" w:color="auto" w:fill="auto"/>
            <w:vAlign w:val="top"/>
          </w:tcPr>
          <w:p w14:paraId="4AEED298">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color w:val="auto"/>
                <w:sz w:val="24"/>
                <w:szCs w:val="24"/>
                <w:highlight w:val="none"/>
              </w:rPr>
              <w:t>根据投标人提供的本项目所需原材料检测报告进行评价：</w:t>
            </w:r>
          </w:p>
          <w:p w14:paraId="5724658D">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冷轧钢板</w:t>
            </w:r>
          </w:p>
          <w:p w14:paraId="6E2EC517">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检测内容至少包含：</w:t>
            </w:r>
            <w:r>
              <w:rPr>
                <w:rFonts w:hint="eastAsia" w:ascii="宋体" w:hAnsi="宋体" w:eastAsia="宋体" w:cs="宋体"/>
                <w:color w:val="auto"/>
                <w:sz w:val="24"/>
                <w:szCs w:val="24"/>
                <w:highlight w:val="none"/>
                <w:lang w:val="en-US" w:eastAsia="zh-CN"/>
              </w:rPr>
              <w:t>下屈服强度、抗拉强度、断后伸长率、弯曲试验、家具涂层可迁移元素、硬度、冲击强度、耐盐浴100h、附着力；</w:t>
            </w:r>
            <w:r>
              <w:rPr>
                <w:rFonts w:hint="eastAsia" w:ascii="宋体" w:hAnsi="宋体" w:eastAsia="宋体" w:cs="宋体"/>
                <w:color w:val="auto"/>
                <w:sz w:val="24"/>
                <w:szCs w:val="24"/>
                <w:highlight w:val="none"/>
              </w:rPr>
              <w:t>以上检测项目的检测结果符合：</w:t>
            </w:r>
            <w:r>
              <w:rPr>
                <w:rFonts w:hint="eastAsia" w:ascii="宋体" w:hAnsi="宋体" w:eastAsia="宋体" w:cs="宋体"/>
                <w:color w:val="auto"/>
                <w:sz w:val="24"/>
                <w:szCs w:val="24"/>
                <w:highlight w:val="none"/>
                <w:lang w:val="en-US" w:eastAsia="zh-CN"/>
              </w:rPr>
              <w:t>GB/T 3325-2024《金属家具通用技术条件》、GB/T 11253-2019《碳素结构钢冷轧钢板及钢带》。</w:t>
            </w:r>
          </w:p>
          <w:p w14:paraId="3EA45734">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原材料</w:t>
            </w:r>
            <w:r>
              <w:rPr>
                <w:rFonts w:hint="eastAsia" w:ascii="宋体" w:hAnsi="宋体" w:eastAsia="宋体" w:cs="宋体"/>
                <w:color w:val="auto"/>
                <w:sz w:val="24"/>
                <w:szCs w:val="24"/>
                <w:highlight w:val="none"/>
              </w:rPr>
              <w:t>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31C5AA31">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3553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42116650">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1-9</w:t>
            </w:r>
          </w:p>
        </w:tc>
        <w:tc>
          <w:tcPr>
            <w:tcW w:w="6838" w:type="dxa"/>
            <w:shd w:val="clear" w:color="auto" w:fill="auto"/>
            <w:vAlign w:val="top"/>
          </w:tcPr>
          <w:p w14:paraId="5BF87F31">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根据投标人提供的本项目所需原材料检测报告进行评价：</w:t>
            </w:r>
          </w:p>
          <w:p w14:paraId="7206EB7C">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lang w:val="en-US" w:eastAsia="zh-CN"/>
              </w:rPr>
              <w:t>三聚氰胺浸渍胶膜纸</w:t>
            </w:r>
          </w:p>
          <w:p w14:paraId="7063DB49">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检测内容至少包含：</w:t>
            </w:r>
            <w:r>
              <w:rPr>
                <w:rFonts w:hint="eastAsia" w:ascii="宋体" w:hAnsi="宋体" w:eastAsia="宋体" w:cs="宋体"/>
                <w:color w:val="auto"/>
                <w:sz w:val="24"/>
                <w:szCs w:val="24"/>
                <w:highlight w:val="none"/>
                <w:lang w:val="en-US" w:eastAsia="zh-CN"/>
              </w:rPr>
              <w:t>外观质量、耐磨性能、浸胶量、浸胶量偏差、挥发物含量、挥发物含量偏差、预固化度、预固化度偏差、甲醛释放量；</w:t>
            </w:r>
            <w:r>
              <w:rPr>
                <w:rFonts w:hint="eastAsia" w:ascii="宋体" w:hAnsi="宋体" w:eastAsia="宋体" w:cs="宋体"/>
                <w:color w:val="auto"/>
                <w:sz w:val="24"/>
                <w:szCs w:val="24"/>
                <w:highlight w:val="none"/>
              </w:rPr>
              <w:t>以上检测项目的检测结果符合：GB/T 28995-2022</w:t>
            </w:r>
            <w:r>
              <w:rPr>
                <w:rFonts w:hint="eastAsia" w:ascii="宋体" w:hAnsi="宋体" w:eastAsia="宋体" w:cs="宋体"/>
                <w:color w:val="auto"/>
                <w:sz w:val="24"/>
                <w:szCs w:val="24"/>
                <w:highlight w:val="none"/>
                <w:lang w:eastAsia="zh-CN"/>
              </w:rPr>
              <w:t>《人造板饰面专用纸》。</w:t>
            </w:r>
          </w:p>
          <w:p w14:paraId="754724EA">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上述原材料检测结果符合要求的得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0A47E9A2">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2923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6D1BEF3B">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1-10</w:t>
            </w:r>
          </w:p>
        </w:tc>
        <w:tc>
          <w:tcPr>
            <w:tcW w:w="6838" w:type="dxa"/>
            <w:shd w:val="clear" w:color="auto" w:fill="auto"/>
            <w:vAlign w:val="top"/>
          </w:tcPr>
          <w:p w14:paraId="0BD0F558">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kern w:val="2"/>
                <w:sz w:val="24"/>
                <w:szCs w:val="24"/>
                <w:highlight w:val="none"/>
              </w:rPr>
            </w:pPr>
            <w:r>
              <w:rPr>
                <w:rFonts w:hint="eastAsia" w:ascii="宋体" w:hAnsi="宋体" w:eastAsia="宋体" w:cs="宋体"/>
                <w:color w:val="auto"/>
                <w:sz w:val="24"/>
                <w:szCs w:val="24"/>
                <w:highlight w:val="none"/>
              </w:rPr>
              <w:t>根据投标人提供的本项目所需</w:t>
            </w:r>
            <w:r>
              <w:rPr>
                <w:rFonts w:hint="eastAsia" w:ascii="宋体" w:hAnsi="宋体" w:eastAsia="宋体" w:cs="宋体"/>
                <w:color w:val="auto"/>
                <w:sz w:val="24"/>
                <w:szCs w:val="24"/>
                <w:highlight w:val="none"/>
                <w:lang w:eastAsia="zh-CN"/>
              </w:rPr>
              <w:t>成品</w:t>
            </w:r>
            <w:r>
              <w:rPr>
                <w:rFonts w:hint="eastAsia" w:ascii="宋体" w:hAnsi="宋体" w:eastAsia="宋体" w:cs="宋体"/>
                <w:color w:val="auto"/>
                <w:sz w:val="24"/>
                <w:szCs w:val="24"/>
                <w:highlight w:val="none"/>
              </w:rPr>
              <w:t>检测报告进行评价：</w:t>
            </w:r>
          </w:p>
          <w:p w14:paraId="520BD126">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color w:val="auto"/>
                <w:highlight w:val="none"/>
              </w:rPr>
            </w:pPr>
            <w:r>
              <w:rPr>
                <w:rFonts w:hint="eastAsia" w:ascii="宋体" w:hAnsi="宋体" w:cs="宋体"/>
                <w:b/>
                <w:color w:val="auto"/>
                <w:sz w:val="24"/>
                <w:szCs w:val="24"/>
                <w:highlight w:val="none"/>
              </w:rPr>
              <w:t>高频焊接封口钢管(钢管)</w:t>
            </w:r>
          </w:p>
          <w:p w14:paraId="31093C29">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color w:val="auto"/>
                <w:highlight w:val="none"/>
              </w:rPr>
            </w:pPr>
            <w:r>
              <w:rPr>
                <w:rFonts w:hint="eastAsia" w:ascii="宋体" w:hAnsi="宋体" w:cs="宋体"/>
                <w:color w:val="auto"/>
                <w:sz w:val="24"/>
                <w:szCs w:val="24"/>
                <w:highlight w:val="none"/>
              </w:rPr>
              <w:t>检测内容至少包含：抗拉强度、下屈服强度(屈服强度)、断后伸长率、化学成分分析（C(碳)、Si(硅)、Mn(锰)、P(磷)、S(硫)）、冲击强度、附着力、轴向力控制疲劳；以上检测项目的检测结果符合：GB/T 4336-2016《碳素钢和中低合金钢多元素含量的测定火花放电原子发射光谱法(常规法)》、GB/T228.1-2021《金属材料拉伸试验第1部分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室温试验方法》、GB/T3325-2024《金属家具通用技术条件》、GB/T 15248-2008《金属材料轴向等幅低循环疲劳试验方法》。</w:t>
            </w:r>
          </w:p>
          <w:p w14:paraId="7658E909">
            <w:pPr>
              <w:rPr>
                <w:color w:val="auto"/>
                <w:highlight w:val="none"/>
              </w:rPr>
            </w:pPr>
            <w:r>
              <w:rPr>
                <w:rFonts w:hint="eastAsia" w:ascii="宋体" w:hAnsi="宋体" w:cs="宋体"/>
                <w:color w:val="auto"/>
                <w:sz w:val="24"/>
                <w:szCs w:val="24"/>
                <w:highlight w:val="none"/>
              </w:rPr>
              <w:t>上述成品检测结果符合要求的得2分，</w:t>
            </w:r>
            <w:r>
              <w:rPr>
                <w:rFonts w:hint="default" w:ascii="宋体" w:hAnsi="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rPr>
              <w:t>扫描件</w:t>
            </w:r>
            <w:r>
              <w:rPr>
                <w:rFonts w:hint="default" w:ascii="宋体" w:hAnsi="宋体" w:cs="宋体"/>
                <w:color w:val="auto"/>
                <w:sz w:val="24"/>
                <w:szCs w:val="24"/>
                <w:highlight w:val="none"/>
              </w:rPr>
              <w:t>佐证，检验（检测）报告须具有检验（检测）资质标识（CMA）并盖有检验检测专用章</w:t>
            </w:r>
            <w:r>
              <w:rPr>
                <w:rFonts w:hint="eastAsia" w:ascii="宋体" w:hAnsi="宋体" w:cs="宋体"/>
                <w:color w:val="auto"/>
                <w:sz w:val="24"/>
                <w:szCs w:val="24"/>
                <w:highlight w:val="none"/>
              </w:rPr>
              <w:t>，</w:t>
            </w:r>
            <w:r>
              <w:rPr>
                <w:rFonts w:hint="eastAsia" w:ascii="宋体" w:hAnsi="宋体" w:cs="宋体"/>
                <w:color w:val="auto"/>
                <w:sz w:val="24"/>
                <w:szCs w:val="24"/>
                <w:highlight w:val="none"/>
              </w:rPr>
              <w:t>否则不得分。</w:t>
            </w:r>
          </w:p>
          <w:p w14:paraId="79664A18">
            <w:pPr>
              <w:rPr>
                <w:color w:val="auto"/>
                <w:highlight w:val="none"/>
              </w:rPr>
            </w:pPr>
          </w:p>
          <w:p w14:paraId="2C34737C">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p>
        </w:tc>
        <w:tc>
          <w:tcPr>
            <w:tcW w:w="898" w:type="dxa"/>
            <w:shd w:val="clear" w:color="auto" w:fill="auto"/>
            <w:vAlign w:val="center"/>
          </w:tcPr>
          <w:p w14:paraId="0DE66588">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3765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37292C5E">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1-11</w:t>
            </w:r>
          </w:p>
        </w:tc>
        <w:tc>
          <w:tcPr>
            <w:tcW w:w="6838" w:type="dxa"/>
            <w:shd w:val="clear" w:color="auto" w:fill="auto"/>
            <w:vAlign w:val="top"/>
          </w:tcPr>
          <w:p w14:paraId="2554D21A">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val="0"/>
                <w:bCs/>
                <w:color w:val="auto"/>
                <w:kern w:val="2"/>
                <w:sz w:val="24"/>
                <w:szCs w:val="24"/>
                <w:highlight w:val="none"/>
                <w:lang w:val="en-US" w:eastAsia="zh-CN"/>
              </w:rPr>
            </w:pPr>
            <w:r>
              <w:rPr>
                <w:rFonts w:hint="eastAsia" w:ascii="宋体" w:hAnsi="宋体" w:eastAsia="宋体" w:cs="宋体"/>
                <w:b w:val="0"/>
                <w:bCs/>
                <w:color w:val="auto"/>
                <w:kern w:val="2"/>
                <w:sz w:val="24"/>
                <w:szCs w:val="24"/>
                <w:highlight w:val="none"/>
                <w:lang w:val="en-US" w:eastAsia="zh-CN"/>
              </w:rPr>
              <w:t>根据投标人提供的本项目所需成品检测报告进行评价：</w:t>
            </w:r>
          </w:p>
          <w:p w14:paraId="697AE652">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lang w:val="en-US" w:eastAsia="zh-CN"/>
              </w:rPr>
              <w:t>医用候诊椅</w:t>
            </w:r>
          </w:p>
          <w:p w14:paraId="0B5B5BC3">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检测内容至少包含：家具中可迁移有害元素、座面静载荷、椅背静载荷、腿部横档/支托、腿部支托静载荷、座面耐久性、椅背耐久性、座面冲击试验、椅背冲击试验、跌落试验、甲醛释放量、苯、甲苯、二甲苯、TVOC、中性盐雾试验、疲劳试验、压缩测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以上检测项目的检测结果符合：</w:t>
            </w:r>
            <w:r>
              <w:rPr>
                <w:rFonts w:hint="eastAsia" w:ascii="宋体" w:hAnsi="宋体" w:eastAsia="宋体" w:cs="宋体"/>
                <w:color w:val="auto"/>
                <w:sz w:val="24"/>
                <w:szCs w:val="24"/>
                <w:highlight w:val="none"/>
                <w:lang w:eastAsia="zh-CN"/>
              </w:rPr>
              <w:t>GB/T3325-2024《金属家具通用技术条件》、GB/T 35607-2024《绿色产品评价 家具》、QB/T 3826-1999《轻工产品金属镀层和化学处理层的耐磨试验方法 中性盐雾试验（NSS）法》、QB/T 3832-1999《轻工产品金属镀层腐蚀试验结果的评价》 、GB/T 3075-2021《金属材料 疲劳试验 轴向力控制方法》、GB/T 7314-2017《金属材料 室温压缩试验方法》。</w:t>
            </w:r>
          </w:p>
          <w:p w14:paraId="15E1DDF9">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成品</w:t>
            </w:r>
            <w:r>
              <w:rPr>
                <w:rFonts w:hint="eastAsia" w:ascii="宋体" w:hAnsi="宋体" w:eastAsia="宋体" w:cs="宋体"/>
                <w:color w:val="auto"/>
                <w:sz w:val="24"/>
                <w:szCs w:val="24"/>
                <w:highlight w:val="none"/>
              </w:rPr>
              <w:t>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726FAFF8">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3663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273D9B58">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1-12</w:t>
            </w:r>
          </w:p>
        </w:tc>
        <w:tc>
          <w:tcPr>
            <w:tcW w:w="6838" w:type="dxa"/>
            <w:shd w:val="clear" w:color="auto" w:fill="auto"/>
            <w:vAlign w:val="top"/>
          </w:tcPr>
          <w:p w14:paraId="474A38B7">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根据投标人提供的本项目所需</w:t>
            </w:r>
            <w:r>
              <w:rPr>
                <w:rFonts w:hint="eastAsia" w:ascii="宋体" w:hAnsi="宋体" w:eastAsia="宋体" w:cs="宋体"/>
                <w:color w:val="auto"/>
                <w:sz w:val="24"/>
                <w:szCs w:val="24"/>
                <w:highlight w:val="none"/>
                <w:lang w:eastAsia="zh-CN"/>
              </w:rPr>
              <w:t>成品</w:t>
            </w:r>
            <w:r>
              <w:rPr>
                <w:rFonts w:hint="eastAsia" w:ascii="宋体" w:hAnsi="宋体" w:eastAsia="宋体" w:cs="宋体"/>
                <w:color w:val="auto"/>
                <w:sz w:val="24"/>
                <w:szCs w:val="24"/>
                <w:highlight w:val="none"/>
              </w:rPr>
              <w:t>检测报告进行评价：</w:t>
            </w:r>
          </w:p>
          <w:p w14:paraId="7FC2F7AF">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lang w:val="en-US" w:eastAsia="zh-CN"/>
              </w:rPr>
              <w:t>诊桌</w:t>
            </w:r>
          </w:p>
          <w:p w14:paraId="11872F5F">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检测内容至少包含：邻边垂直度、翘曲度、平整度、位差度、分缝、推拉构件下垂度、推拉构件摆动度、底脚着地平稳性、金属件喷漆(塑)涂层、木制件软硬质覆面、配件、活动部件、结构安全、耐干热、耐湿热、耐污染、耐磨、抗冲击、耐光色牢度、表面耐划痕、甲醛释放量、苯、甲苯、二甲苯、TVOC、桌面水平耐久性、有机磷阻燃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以上检测项目的检测结果符合：GB/T 3325-2024</w:t>
            </w:r>
            <w:r>
              <w:rPr>
                <w:rFonts w:hint="eastAsia" w:ascii="宋体" w:hAnsi="宋体" w:eastAsia="宋体" w:cs="宋体"/>
                <w:color w:val="auto"/>
                <w:sz w:val="24"/>
                <w:szCs w:val="24"/>
                <w:highlight w:val="none"/>
                <w:lang w:eastAsia="zh-CN"/>
              </w:rPr>
              <w:t>《金属家具通用技术条件》</w:t>
            </w:r>
            <w:r>
              <w:rPr>
                <w:rFonts w:hint="eastAsia" w:ascii="宋体" w:hAnsi="宋体" w:eastAsia="宋体" w:cs="宋体"/>
                <w:color w:val="auto"/>
                <w:sz w:val="24"/>
                <w:szCs w:val="24"/>
                <w:highlight w:val="none"/>
              </w:rPr>
              <w:t>、GB/T 17657-2022</w:t>
            </w:r>
            <w:r>
              <w:rPr>
                <w:rFonts w:hint="eastAsia" w:ascii="宋体" w:hAnsi="宋体" w:eastAsia="宋体" w:cs="宋体"/>
                <w:color w:val="auto"/>
                <w:sz w:val="24"/>
                <w:szCs w:val="24"/>
                <w:highlight w:val="none"/>
                <w:lang w:eastAsia="zh-CN"/>
              </w:rPr>
              <w:t>《人造板及饰面人造板理化性能试验方法》</w:t>
            </w:r>
            <w:r>
              <w:rPr>
                <w:rFonts w:hint="eastAsia" w:ascii="宋体" w:hAnsi="宋体" w:eastAsia="宋体" w:cs="宋体"/>
                <w:color w:val="auto"/>
                <w:sz w:val="24"/>
                <w:szCs w:val="24"/>
                <w:highlight w:val="none"/>
              </w:rPr>
              <w:t>、GB/T 35607-2024</w:t>
            </w:r>
            <w:r>
              <w:rPr>
                <w:rFonts w:hint="eastAsia" w:ascii="宋体" w:hAnsi="宋体" w:eastAsia="宋体" w:cs="宋体"/>
                <w:color w:val="auto"/>
                <w:sz w:val="24"/>
                <w:szCs w:val="24"/>
                <w:highlight w:val="none"/>
                <w:lang w:eastAsia="zh-CN"/>
              </w:rPr>
              <w:t>《绿色产品评价 家具》</w:t>
            </w:r>
            <w:r>
              <w:rPr>
                <w:rFonts w:hint="eastAsia" w:ascii="宋体" w:hAnsi="宋体" w:eastAsia="宋体" w:cs="宋体"/>
                <w:color w:val="auto"/>
                <w:sz w:val="24"/>
                <w:szCs w:val="24"/>
                <w:highlight w:val="none"/>
              </w:rPr>
              <w:t>、GB/T 40908-2021</w:t>
            </w:r>
            <w:r>
              <w:rPr>
                <w:rFonts w:hint="eastAsia" w:ascii="宋体" w:hAnsi="宋体" w:eastAsia="宋体" w:cs="宋体"/>
                <w:color w:val="auto"/>
                <w:sz w:val="24"/>
                <w:szCs w:val="24"/>
                <w:highlight w:val="none"/>
                <w:lang w:eastAsia="zh-CN"/>
              </w:rPr>
              <w:t>《家具产品及其材料中禁限用物质测定方法 阻燃剂》。</w:t>
            </w:r>
          </w:p>
          <w:p w14:paraId="790DCDC3">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成品</w:t>
            </w:r>
            <w:r>
              <w:rPr>
                <w:rFonts w:hint="eastAsia" w:ascii="宋体" w:hAnsi="宋体" w:eastAsia="宋体" w:cs="宋体"/>
                <w:color w:val="auto"/>
                <w:sz w:val="24"/>
                <w:szCs w:val="24"/>
                <w:highlight w:val="none"/>
              </w:rPr>
              <w:t>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67FB944B">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6696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193482B9">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1-13</w:t>
            </w:r>
          </w:p>
        </w:tc>
        <w:tc>
          <w:tcPr>
            <w:tcW w:w="6838" w:type="dxa"/>
            <w:shd w:val="clear" w:color="auto" w:fill="auto"/>
            <w:vAlign w:val="top"/>
          </w:tcPr>
          <w:p w14:paraId="43F506BE">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val="0"/>
                <w:bCs/>
                <w:color w:val="auto"/>
                <w:kern w:val="2"/>
                <w:sz w:val="24"/>
                <w:szCs w:val="24"/>
                <w:highlight w:val="none"/>
                <w:lang w:val="en-US" w:eastAsia="zh-CN"/>
              </w:rPr>
            </w:pPr>
            <w:r>
              <w:rPr>
                <w:rFonts w:hint="eastAsia" w:ascii="宋体" w:hAnsi="宋体" w:eastAsia="宋体" w:cs="宋体"/>
                <w:b w:val="0"/>
                <w:bCs/>
                <w:color w:val="auto"/>
                <w:kern w:val="2"/>
                <w:sz w:val="24"/>
                <w:szCs w:val="24"/>
                <w:highlight w:val="none"/>
                <w:lang w:val="en-US" w:eastAsia="zh-CN"/>
              </w:rPr>
              <w:t>根据投标人提供的本项目所需成品检测报告进行评价：</w:t>
            </w:r>
          </w:p>
          <w:p w14:paraId="3122DD3E">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cs="宋体"/>
                <w:b/>
                <w:color w:val="auto"/>
                <w:sz w:val="24"/>
                <w:highlight w:val="none"/>
              </w:rPr>
            </w:pPr>
            <w:r>
              <w:rPr>
                <w:rFonts w:hint="eastAsia" w:ascii="宋体" w:hAnsi="宋体" w:cs="宋体"/>
                <w:b/>
                <w:color w:val="auto"/>
                <w:sz w:val="24"/>
                <w:highlight w:val="none"/>
              </w:rPr>
              <w:t>密集架</w:t>
            </w:r>
          </w:p>
          <w:p w14:paraId="1DCC514E">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cs="宋体"/>
                <w:color w:val="auto"/>
                <w:sz w:val="24"/>
                <w:highlight w:val="none"/>
              </w:rPr>
            </w:pPr>
            <w:r>
              <w:rPr>
                <w:rFonts w:hint="eastAsia" w:ascii="宋体" w:hAnsi="宋体" w:cs="宋体"/>
                <w:color w:val="auto"/>
                <w:sz w:val="24"/>
                <w:highlight w:val="none"/>
              </w:rPr>
              <w:t>检测内容至少包含：中性盐雾试验、乙酸盐雾试验、铜加速乙酸盐雾试验、化学成分、耐湿热性≥360h、表面涂层理化性能、表面涂层理化性能、杯突试验、耐酸碱试验≥360h、甲醛释放量、苯、甲苯、二甲苯、总挥发性有机化合物(TVOC)、家具涂层可迁移元素。以上检测项目的检测结果符合：GB/T 35607-2024《绿色产品评价家具》、QB/T 3827-1999《轻工产品金属镀层和化学处理层的耐腐蚀试验方法 乙酸盐雾试验(ASS)法》、QB/T 3832-1999《轻工产品金属镀层腐蚀试验结果的评价》、QB/T 3826-1999《轻工产品金属镀层和化学处理层的耐腐蚀试验方法 中性盐雾试验(NSS)法》、GB/T 10125-2021《人造气氛腐蚀试验 盐雾试验》、GB/T 6461-2002《金属基体上金属和其他无机覆盖层经腐蚀试验后的试样和试件的评级》、GB/T 13448-2019《彩色涂层钢板及钢带试验方法》、GB/T 1740-2007《漆膜耐湿热测定法》、GB/T 4336-2016《碳素钢和中低合金钢 多元素含量的测定 火花放电原子发射光谱法(常规法)》</w:t>
            </w:r>
          </w:p>
          <w:p w14:paraId="73676C23">
            <w:pPr>
              <w:rPr>
                <w:color w:val="auto"/>
                <w:highlight w:val="none"/>
              </w:rPr>
            </w:pPr>
            <w:r>
              <w:rPr>
                <w:rFonts w:hint="eastAsia" w:ascii="宋体" w:hAnsi="宋体" w:cs="宋体"/>
                <w:color w:val="auto"/>
                <w:sz w:val="24"/>
                <w:highlight w:val="none"/>
              </w:rPr>
              <w:t>上述成品检测结果符合要求的得2分，</w:t>
            </w:r>
            <w:r>
              <w:rPr>
                <w:rFonts w:hint="eastAsia" w:ascii="宋体" w:hAnsi="宋体" w:cs="宋体"/>
                <w:color w:val="auto"/>
                <w:sz w:val="24"/>
                <w:highlight w:val="none"/>
              </w:rPr>
              <w:t>投标人需提供第三方检验（检测）机构出具的有效检验（检测）报告</w:t>
            </w:r>
            <w:r>
              <w:rPr>
                <w:rFonts w:hint="eastAsia" w:ascii="宋体" w:hAnsi="宋体" w:cs="宋体"/>
                <w:bCs/>
                <w:color w:val="auto"/>
                <w:sz w:val="24"/>
                <w:highlight w:val="none"/>
              </w:rPr>
              <w:t>扫描件</w:t>
            </w:r>
            <w:r>
              <w:rPr>
                <w:rFonts w:hint="eastAsia" w:ascii="宋体" w:hAnsi="宋体" w:cs="宋体"/>
                <w:color w:val="auto"/>
                <w:sz w:val="24"/>
                <w:highlight w:val="none"/>
              </w:rPr>
              <w:t>佐证，检验（检测）报告须具有检验（检测）资质标识（CMA）并盖有检验检测专用章，</w:t>
            </w:r>
            <w:r>
              <w:rPr>
                <w:rFonts w:hint="eastAsia" w:ascii="宋体" w:hAnsi="宋体" w:cs="宋体"/>
                <w:color w:val="auto"/>
                <w:sz w:val="24"/>
                <w:highlight w:val="none"/>
              </w:rPr>
              <w:t>否则不得分。</w:t>
            </w:r>
          </w:p>
          <w:p w14:paraId="42485A1E">
            <w:pPr>
              <w:rPr>
                <w:color w:val="auto"/>
                <w:highlight w:val="none"/>
              </w:rPr>
            </w:pPr>
          </w:p>
          <w:p w14:paraId="2F8A340B">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p>
        </w:tc>
        <w:tc>
          <w:tcPr>
            <w:tcW w:w="898" w:type="dxa"/>
            <w:shd w:val="clear" w:color="auto" w:fill="auto"/>
            <w:vAlign w:val="center"/>
          </w:tcPr>
          <w:p w14:paraId="0BBDF7A8">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4CD5A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4C7E9713">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1-14</w:t>
            </w:r>
          </w:p>
        </w:tc>
        <w:tc>
          <w:tcPr>
            <w:tcW w:w="6838" w:type="dxa"/>
            <w:shd w:val="clear" w:color="auto" w:fill="auto"/>
            <w:vAlign w:val="top"/>
          </w:tcPr>
          <w:p w14:paraId="7AB7BFE5">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val="0"/>
                <w:bCs/>
                <w:color w:val="auto"/>
                <w:kern w:val="2"/>
                <w:sz w:val="24"/>
                <w:szCs w:val="24"/>
                <w:highlight w:val="none"/>
              </w:rPr>
            </w:pPr>
            <w:r>
              <w:rPr>
                <w:rFonts w:hint="eastAsia" w:ascii="宋体" w:hAnsi="宋体" w:eastAsia="宋体" w:cs="宋体"/>
                <w:b w:val="0"/>
                <w:bCs/>
                <w:color w:val="auto"/>
                <w:kern w:val="2"/>
                <w:sz w:val="24"/>
                <w:szCs w:val="24"/>
                <w:highlight w:val="none"/>
              </w:rPr>
              <w:t>根据投标人提供的本项目所需</w:t>
            </w:r>
            <w:r>
              <w:rPr>
                <w:rFonts w:hint="eastAsia" w:ascii="宋体" w:hAnsi="宋体" w:eastAsia="宋体" w:cs="宋体"/>
                <w:b w:val="0"/>
                <w:bCs/>
                <w:color w:val="auto"/>
                <w:kern w:val="2"/>
                <w:sz w:val="24"/>
                <w:szCs w:val="24"/>
                <w:highlight w:val="none"/>
                <w:lang w:eastAsia="zh-CN"/>
              </w:rPr>
              <w:t>成品</w:t>
            </w:r>
            <w:r>
              <w:rPr>
                <w:rFonts w:hint="eastAsia" w:ascii="宋体" w:hAnsi="宋体" w:eastAsia="宋体" w:cs="宋体"/>
                <w:b w:val="0"/>
                <w:bCs/>
                <w:color w:val="auto"/>
                <w:kern w:val="2"/>
                <w:sz w:val="24"/>
                <w:szCs w:val="24"/>
                <w:highlight w:val="none"/>
              </w:rPr>
              <w:t>检测报告进行评价：</w:t>
            </w:r>
          </w:p>
          <w:p w14:paraId="34AA96F9">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kern w:val="2"/>
                <w:sz w:val="24"/>
                <w:szCs w:val="24"/>
                <w:highlight w:val="none"/>
                <w:lang w:val="en-US" w:eastAsia="zh-CN"/>
              </w:rPr>
            </w:pPr>
            <w:r>
              <w:rPr>
                <w:rFonts w:hint="eastAsia" w:ascii="宋体" w:hAnsi="宋体" w:eastAsia="宋体" w:cs="宋体"/>
                <w:b/>
                <w:color w:val="auto"/>
                <w:kern w:val="2"/>
                <w:sz w:val="24"/>
                <w:szCs w:val="24"/>
                <w:highlight w:val="none"/>
                <w:lang w:val="en-US" w:eastAsia="zh-CN"/>
              </w:rPr>
              <w:t>会议椅</w:t>
            </w:r>
          </w:p>
          <w:p w14:paraId="5030DF72">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检测内容至少包含：防霉等级、塑料件外观、软、硬包件外观、金属件外观、其他外观要求、密度、回弹性、75%压缩永久变形、附着力、甲醛释放量、TVOC、纺织品中的五氯苯酚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以上检测项目的检测结果符合：GB/T 35607-2024</w:t>
            </w:r>
            <w:r>
              <w:rPr>
                <w:rFonts w:hint="eastAsia" w:ascii="宋体" w:hAnsi="宋体" w:eastAsia="宋体" w:cs="宋体"/>
                <w:color w:val="auto"/>
                <w:sz w:val="24"/>
                <w:szCs w:val="24"/>
                <w:highlight w:val="none"/>
                <w:lang w:eastAsia="zh-CN"/>
              </w:rPr>
              <w:t>《绿色产品评价 家具》</w:t>
            </w:r>
            <w:r>
              <w:rPr>
                <w:rFonts w:hint="eastAsia" w:ascii="宋体" w:hAnsi="宋体" w:eastAsia="宋体" w:cs="宋体"/>
                <w:color w:val="auto"/>
                <w:sz w:val="24"/>
                <w:szCs w:val="24"/>
                <w:highlight w:val="none"/>
              </w:rPr>
              <w:t>、QB/T 2280-2016</w:t>
            </w:r>
            <w:r>
              <w:rPr>
                <w:rFonts w:hint="eastAsia" w:ascii="宋体" w:hAnsi="宋体" w:eastAsia="宋体" w:cs="宋体"/>
                <w:color w:val="auto"/>
                <w:sz w:val="24"/>
                <w:szCs w:val="24"/>
                <w:highlight w:val="none"/>
                <w:lang w:eastAsia="zh-CN"/>
              </w:rPr>
              <w:t>《办公家具 办公椅》</w:t>
            </w:r>
            <w:r>
              <w:rPr>
                <w:rFonts w:hint="eastAsia" w:ascii="宋体" w:hAnsi="宋体" w:eastAsia="宋体" w:cs="宋体"/>
                <w:color w:val="auto"/>
                <w:sz w:val="24"/>
                <w:szCs w:val="24"/>
                <w:highlight w:val="none"/>
              </w:rPr>
              <w:t>、GB/T 6670-2008</w:t>
            </w:r>
            <w:r>
              <w:rPr>
                <w:rFonts w:hint="eastAsia" w:ascii="宋体" w:hAnsi="宋体" w:eastAsia="宋体" w:cs="宋体"/>
                <w:color w:val="auto"/>
                <w:sz w:val="24"/>
                <w:szCs w:val="24"/>
                <w:highlight w:val="none"/>
                <w:lang w:eastAsia="zh-CN"/>
              </w:rPr>
              <w:t>《软质泡沫聚合材料 落球法回弹性能的测定》</w:t>
            </w:r>
            <w:r>
              <w:rPr>
                <w:rFonts w:hint="eastAsia" w:ascii="宋体" w:hAnsi="宋体" w:eastAsia="宋体" w:cs="宋体"/>
                <w:color w:val="auto"/>
                <w:sz w:val="24"/>
                <w:szCs w:val="24"/>
                <w:highlight w:val="none"/>
              </w:rPr>
              <w:t>、GB/T 6669-2008</w:t>
            </w:r>
            <w:r>
              <w:rPr>
                <w:rFonts w:hint="eastAsia" w:ascii="宋体" w:hAnsi="宋体" w:eastAsia="宋体" w:cs="宋体"/>
                <w:color w:val="auto"/>
                <w:sz w:val="24"/>
                <w:szCs w:val="24"/>
                <w:highlight w:val="none"/>
                <w:lang w:eastAsia="zh-CN"/>
              </w:rPr>
              <w:t>《软质泡沫聚合材料 压缩永久变形的测定》</w:t>
            </w:r>
            <w:r>
              <w:rPr>
                <w:rFonts w:hint="eastAsia" w:ascii="宋体" w:hAnsi="宋体" w:eastAsia="宋体" w:cs="宋体"/>
                <w:color w:val="auto"/>
                <w:sz w:val="24"/>
                <w:szCs w:val="24"/>
                <w:highlight w:val="none"/>
              </w:rPr>
              <w:t>、GB/T 24346-2009</w:t>
            </w:r>
            <w:r>
              <w:rPr>
                <w:rFonts w:hint="eastAsia" w:ascii="宋体" w:hAnsi="宋体" w:eastAsia="宋体" w:cs="宋体"/>
                <w:color w:val="auto"/>
                <w:sz w:val="24"/>
                <w:szCs w:val="24"/>
                <w:highlight w:val="none"/>
                <w:lang w:eastAsia="zh-CN"/>
              </w:rPr>
              <w:t>《纺织品 防霉性能的评价》。</w:t>
            </w:r>
          </w:p>
          <w:p w14:paraId="586F4F22">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成品</w:t>
            </w:r>
            <w:r>
              <w:rPr>
                <w:rFonts w:hint="eastAsia" w:ascii="宋体" w:hAnsi="宋体" w:eastAsia="宋体" w:cs="宋体"/>
                <w:color w:val="auto"/>
                <w:sz w:val="24"/>
                <w:szCs w:val="24"/>
                <w:highlight w:val="none"/>
              </w:rPr>
              <w:t>检测结果符合要求的得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059E0D31">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5092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36582EFC">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1-15</w:t>
            </w:r>
          </w:p>
        </w:tc>
        <w:tc>
          <w:tcPr>
            <w:tcW w:w="6838" w:type="dxa"/>
            <w:shd w:val="clear" w:color="auto" w:fill="auto"/>
            <w:vAlign w:val="top"/>
          </w:tcPr>
          <w:p w14:paraId="4C73AB97">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根据投标人提供的本项目所需</w:t>
            </w:r>
            <w:r>
              <w:rPr>
                <w:rFonts w:hint="eastAsia" w:ascii="宋体" w:hAnsi="宋体" w:eastAsia="宋体" w:cs="宋体"/>
                <w:color w:val="auto"/>
                <w:sz w:val="24"/>
                <w:szCs w:val="24"/>
                <w:highlight w:val="none"/>
                <w:lang w:eastAsia="zh-CN"/>
              </w:rPr>
              <w:t>成品</w:t>
            </w:r>
            <w:r>
              <w:rPr>
                <w:rFonts w:hint="eastAsia" w:ascii="宋体" w:hAnsi="宋体" w:eastAsia="宋体" w:cs="宋体"/>
                <w:color w:val="auto"/>
                <w:sz w:val="24"/>
                <w:szCs w:val="24"/>
                <w:highlight w:val="none"/>
              </w:rPr>
              <w:t>检测报告进行评价：</w:t>
            </w:r>
          </w:p>
          <w:p w14:paraId="70B49380">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lang w:val="en-US" w:eastAsia="zh-CN"/>
              </w:rPr>
              <w:t>诊查床</w:t>
            </w:r>
          </w:p>
          <w:p w14:paraId="570ADCC8">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检测内容至少包含：</w:t>
            </w:r>
            <w:r>
              <w:rPr>
                <w:rFonts w:hint="eastAsia" w:ascii="宋体" w:hAnsi="宋体" w:eastAsia="宋体" w:cs="宋体"/>
                <w:color w:val="auto"/>
                <w:sz w:val="24"/>
                <w:szCs w:val="24"/>
                <w:highlight w:val="none"/>
                <w:lang w:val="en-US" w:eastAsia="zh-CN"/>
              </w:rPr>
              <w:t>耐腐蚀试验、抗菌性能、附着力、冲击强度、力学性能、表面理化性能；</w:t>
            </w:r>
            <w:r>
              <w:rPr>
                <w:rFonts w:hint="eastAsia" w:ascii="宋体" w:hAnsi="宋体" w:eastAsia="宋体" w:cs="宋体"/>
                <w:color w:val="auto"/>
                <w:sz w:val="24"/>
                <w:szCs w:val="24"/>
                <w:highlight w:val="none"/>
              </w:rPr>
              <w:t>GB/T 3325-2024</w:t>
            </w:r>
            <w:r>
              <w:rPr>
                <w:rFonts w:hint="eastAsia" w:ascii="宋体" w:hAnsi="宋体" w:eastAsia="宋体" w:cs="宋体"/>
                <w:color w:val="auto"/>
                <w:sz w:val="24"/>
                <w:szCs w:val="24"/>
                <w:highlight w:val="none"/>
                <w:lang w:eastAsia="zh-CN"/>
              </w:rPr>
              <w:t>《金属家具通用技术条件》、</w:t>
            </w:r>
            <w:r>
              <w:rPr>
                <w:rFonts w:hint="eastAsia" w:ascii="宋体" w:hAnsi="宋体" w:eastAsia="宋体" w:cs="宋体"/>
                <w:color w:val="auto"/>
                <w:sz w:val="24"/>
                <w:szCs w:val="24"/>
                <w:highlight w:val="none"/>
              </w:rPr>
              <w:t>GB/T 10357.6-2013</w:t>
            </w:r>
            <w:r>
              <w:rPr>
                <w:rFonts w:hint="eastAsia" w:ascii="宋体" w:hAnsi="宋体" w:eastAsia="宋体" w:cs="宋体"/>
                <w:color w:val="auto"/>
                <w:sz w:val="24"/>
                <w:szCs w:val="24"/>
                <w:highlight w:val="none"/>
                <w:lang w:eastAsia="zh-CN"/>
              </w:rPr>
              <w:t>《家具力学性能试验 第6部分：单层床强度和耐久性》、</w:t>
            </w:r>
            <w:r>
              <w:rPr>
                <w:rFonts w:hint="eastAsia" w:ascii="宋体" w:hAnsi="宋体" w:eastAsia="宋体" w:cs="宋体"/>
                <w:color w:val="auto"/>
                <w:sz w:val="24"/>
                <w:szCs w:val="24"/>
                <w:highlight w:val="none"/>
              </w:rPr>
              <w:t>QB/T 4371-2012</w:t>
            </w:r>
            <w:r>
              <w:rPr>
                <w:rFonts w:hint="eastAsia" w:ascii="宋体" w:hAnsi="宋体" w:eastAsia="宋体" w:cs="宋体"/>
                <w:color w:val="auto"/>
                <w:sz w:val="24"/>
                <w:szCs w:val="24"/>
                <w:highlight w:val="none"/>
                <w:lang w:eastAsia="zh-CN"/>
              </w:rPr>
              <w:t>《家具抗菌性能的评价》、</w:t>
            </w:r>
            <w:r>
              <w:rPr>
                <w:rFonts w:hint="eastAsia" w:ascii="宋体" w:hAnsi="宋体" w:eastAsia="宋体" w:cs="宋体"/>
                <w:color w:val="auto"/>
                <w:sz w:val="24"/>
                <w:szCs w:val="24"/>
                <w:highlight w:val="none"/>
              </w:rPr>
              <w:t>QB/T 5617-2021</w:t>
            </w:r>
            <w:r>
              <w:rPr>
                <w:rFonts w:hint="eastAsia" w:ascii="宋体" w:hAnsi="宋体" w:eastAsia="宋体" w:cs="宋体"/>
                <w:color w:val="auto"/>
                <w:sz w:val="24"/>
                <w:szCs w:val="24"/>
                <w:highlight w:val="none"/>
                <w:lang w:eastAsia="zh-CN"/>
              </w:rPr>
              <w:t>《单层床通用技术条件》、</w:t>
            </w:r>
            <w:r>
              <w:rPr>
                <w:rFonts w:hint="eastAsia" w:ascii="宋体" w:hAnsi="宋体" w:eastAsia="宋体" w:cs="宋体"/>
                <w:color w:val="auto"/>
                <w:sz w:val="24"/>
                <w:szCs w:val="24"/>
                <w:highlight w:val="none"/>
              </w:rPr>
              <w:t>QB/T 1951.2-2024</w:t>
            </w:r>
            <w:r>
              <w:rPr>
                <w:rFonts w:hint="eastAsia" w:ascii="宋体" w:hAnsi="宋体" w:eastAsia="宋体" w:cs="宋体"/>
                <w:color w:val="auto"/>
                <w:sz w:val="24"/>
                <w:szCs w:val="24"/>
                <w:highlight w:val="none"/>
                <w:lang w:eastAsia="zh-CN"/>
              </w:rPr>
              <w:t>《家具 质量检验及质量评定 第2部分：金属家具》、</w:t>
            </w:r>
            <w:r>
              <w:rPr>
                <w:rFonts w:hint="eastAsia" w:ascii="宋体" w:hAnsi="宋体" w:eastAsia="宋体" w:cs="宋体"/>
                <w:color w:val="auto"/>
                <w:sz w:val="24"/>
                <w:szCs w:val="24"/>
                <w:highlight w:val="none"/>
              </w:rPr>
              <w:t>QB/T 3827-1999</w:t>
            </w:r>
            <w:r>
              <w:rPr>
                <w:rFonts w:hint="eastAsia" w:ascii="宋体" w:hAnsi="宋体" w:eastAsia="宋体" w:cs="宋体"/>
                <w:color w:val="auto"/>
                <w:sz w:val="24"/>
                <w:szCs w:val="24"/>
                <w:highlight w:val="none"/>
                <w:lang w:eastAsia="zh-CN"/>
              </w:rPr>
              <w:t>《轻工产品金属镀层和化学处理层的耐磨试验方法 乙酸盐雾试验（ASS）法》、</w:t>
            </w:r>
            <w:r>
              <w:rPr>
                <w:rFonts w:hint="eastAsia" w:ascii="宋体" w:hAnsi="宋体" w:eastAsia="宋体" w:cs="宋体"/>
                <w:color w:val="auto"/>
                <w:sz w:val="24"/>
                <w:szCs w:val="24"/>
                <w:highlight w:val="none"/>
              </w:rPr>
              <w:t>QB/T 3832-1999</w:t>
            </w:r>
            <w:r>
              <w:rPr>
                <w:rFonts w:hint="eastAsia" w:ascii="宋体" w:hAnsi="宋体" w:eastAsia="宋体" w:cs="宋体"/>
                <w:color w:val="auto"/>
                <w:sz w:val="24"/>
                <w:szCs w:val="24"/>
                <w:highlight w:val="none"/>
                <w:lang w:eastAsia="zh-CN"/>
              </w:rPr>
              <w:t>《轻工产品金属镀层腐蚀试验结果的评价》</w:t>
            </w:r>
            <w:r>
              <w:rPr>
                <w:rFonts w:hint="eastAsia" w:ascii="宋体" w:hAnsi="宋体" w:eastAsia="宋体" w:cs="宋体"/>
                <w:color w:val="auto"/>
                <w:sz w:val="24"/>
                <w:szCs w:val="24"/>
                <w:highlight w:val="none"/>
                <w:lang w:eastAsia="zh-CN"/>
              </w:rPr>
              <w:t>。</w:t>
            </w:r>
          </w:p>
          <w:p w14:paraId="7B735C7D">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上述</w:t>
            </w:r>
            <w:r>
              <w:rPr>
                <w:rFonts w:hint="eastAsia" w:ascii="宋体" w:hAnsi="宋体" w:eastAsia="宋体" w:cs="宋体"/>
                <w:color w:val="auto"/>
                <w:sz w:val="24"/>
                <w:szCs w:val="24"/>
                <w:highlight w:val="none"/>
                <w:lang w:eastAsia="zh-CN"/>
              </w:rPr>
              <w:t>成品</w:t>
            </w:r>
            <w:r>
              <w:rPr>
                <w:rFonts w:hint="eastAsia" w:ascii="宋体" w:hAnsi="宋体" w:eastAsia="宋体" w:cs="宋体"/>
                <w:color w:val="auto"/>
                <w:sz w:val="24"/>
                <w:szCs w:val="24"/>
                <w:highlight w:val="none"/>
              </w:rPr>
              <w:t>检测结果符合要求的得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投标人需提供第三方检验（检测）机构出具的有效检验（检测）报告</w:t>
            </w:r>
            <w:r>
              <w:rPr>
                <w:rFonts w:hint="eastAsia" w:ascii="宋体" w:hAnsi="宋体" w:cs="宋体"/>
                <w:bCs/>
                <w:color w:val="auto"/>
                <w:sz w:val="24"/>
                <w:szCs w:val="24"/>
                <w:highlight w:val="none"/>
                <w:lang w:val="en-US" w:eastAsia="zh-CN"/>
              </w:rPr>
              <w:t>扫描件</w:t>
            </w:r>
            <w:r>
              <w:rPr>
                <w:rFonts w:hint="default" w:ascii="宋体" w:hAnsi="宋体" w:eastAsia="宋体" w:cs="宋体"/>
                <w:color w:val="auto"/>
                <w:sz w:val="24"/>
                <w:szCs w:val="24"/>
                <w:highlight w:val="none"/>
              </w:rPr>
              <w:t>佐证，检验（检测）报告须具有检验（检测）资质标识（CMA）并盖有检验检测专用章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否则不得分。</w:t>
            </w:r>
          </w:p>
        </w:tc>
        <w:tc>
          <w:tcPr>
            <w:tcW w:w="898" w:type="dxa"/>
            <w:shd w:val="clear" w:color="auto" w:fill="auto"/>
            <w:vAlign w:val="center"/>
          </w:tcPr>
          <w:p w14:paraId="4692AFF4">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2CFCC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22FBB87B">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1-16</w:t>
            </w:r>
          </w:p>
        </w:tc>
        <w:tc>
          <w:tcPr>
            <w:tcW w:w="6838" w:type="dxa"/>
            <w:shd w:val="clear" w:color="auto" w:fill="auto"/>
            <w:vAlign w:val="top"/>
          </w:tcPr>
          <w:p w14:paraId="2EF701AE">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s="宋体"/>
                <w:color w:val="auto"/>
                <w:kern w:val="0"/>
                <w:sz w:val="24"/>
                <w:szCs w:val="24"/>
                <w:highlight w:val="none"/>
                <w:lang w:val="en-US" w:eastAsia="zh-CN"/>
              </w:rPr>
              <w:t>或</w:t>
            </w:r>
            <w:r>
              <w:rPr>
                <w:rFonts w:hint="eastAsia" w:ascii="宋体" w:hAnsi="宋体" w:eastAsia="宋体" w:cs="宋体"/>
                <w:color w:val="auto"/>
                <w:kern w:val="0"/>
                <w:sz w:val="24"/>
                <w:szCs w:val="24"/>
                <w:highlight w:val="none"/>
              </w:rPr>
              <w:t>所投产品制造商具有以下设备</w:t>
            </w:r>
            <w:r>
              <w:rPr>
                <w:rFonts w:hint="eastAsia" w:ascii="宋体" w:hAnsi="宋体" w:eastAsia="宋体" w:cs="宋体"/>
                <w:color w:val="auto"/>
                <w:sz w:val="24"/>
                <w:szCs w:val="24"/>
                <w:highlight w:val="none"/>
              </w:rPr>
              <w:t>：颗粒加热炉</w:t>
            </w:r>
            <w:r>
              <w:rPr>
                <w:rFonts w:hint="eastAsia" w:ascii="宋体" w:hAnsi="宋体" w:eastAsia="宋体" w:cs="宋体"/>
                <w:color w:val="auto"/>
                <w:sz w:val="24"/>
                <w:szCs w:val="24"/>
                <w:highlight w:val="none"/>
                <w:lang w:val="en-US" w:eastAsia="zh-CN"/>
              </w:rPr>
              <w:t>、铁架木板一体机坐垫、单轴木工铣床、车间排气罩及管道、双轴木工铣床、钻攻机、伺服翻转变位机。</w:t>
            </w:r>
            <w:r>
              <w:rPr>
                <w:rFonts w:hint="eastAsia" w:ascii="宋体" w:hAnsi="宋体" w:eastAsia="宋体" w:cs="宋体"/>
                <w:color w:val="auto"/>
                <w:sz w:val="24"/>
                <w:szCs w:val="24"/>
                <w:highlight w:val="none"/>
              </w:rPr>
              <w:t>提供完整得3分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其中</w:t>
            </w:r>
            <w:r>
              <w:rPr>
                <w:rFonts w:hint="eastAsia" w:ascii="宋体" w:hAnsi="宋体" w:eastAsia="宋体" w:cs="宋体"/>
                <w:color w:val="auto"/>
                <w:sz w:val="24"/>
                <w:szCs w:val="24"/>
                <w:highlight w:val="none"/>
              </w:rPr>
              <w:t>4项得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其余不得分</w:t>
            </w:r>
            <w:r>
              <w:rPr>
                <w:rFonts w:hint="eastAsia" w:ascii="宋体" w:hAnsi="宋体" w:eastAsia="宋体" w:cs="宋体"/>
                <w:color w:val="auto"/>
                <w:sz w:val="24"/>
                <w:szCs w:val="24"/>
                <w:highlight w:val="none"/>
              </w:rPr>
              <w:t>。</w:t>
            </w:r>
          </w:p>
          <w:p w14:paraId="629B82D4">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（注：①上述检测仪器若是自有的</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需提供生产设备</w:t>
            </w:r>
            <w:r>
              <w:rPr>
                <w:rFonts w:hint="eastAsia" w:ascii="宋体" w:hAnsi="宋体" w:eastAsia="宋体" w:cs="宋体"/>
                <w:color w:val="auto"/>
                <w:sz w:val="24"/>
                <w:szCs w:val="24"/>
                <w:highlight w:val="none"/>
              </w:rPr>
              <w:t>购置</w:t>
            </w:r>
            <w:r>
              <w:rPr>
                <w:rFonts w:hint="eastAsia" w:ascii="宋体" w:hAnsi="宋体" w:eastAsia="宋体" w:cs="宋体"/>
                <w:color w:val="auto"/>
                <w:sz w:val="24"/>
                <w:szCs w:val="24"/>
                <w:highlight w:val="none"/>
                <w:lang w:val="en-US" w:eastAsia="zh-CN"/>
              </w:rPr>
              <w:t>发票作为佐证材料</w:t>
            </w:r>
            <w:r>
              <w:rPr>
                <w:rFonts w:hint="eastAsia" w:ascii="宋体" w:hAnsi="宋体" w:eastAsia="宋体" w:cs="宋体"/>
                <w:color w:val="auto"/>
                <w:sz w:val="24"/>
                <w:szCs w:val="24"/>
                <w:highlight w:val="none"/>
              </w:rPr>
              <w:t>（购置单位须为投标人或所投产品制造商）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若发票中的设备名称与本项要求的生产设备名称不完全相同，但经评标委员会认定属于同类设备的视同符合本项评分要求，但投标人应在投标文件中提供该设备的主要功能阐述以利于评标委员会判断</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若是租赁的提供租赁合同【合同的一方与投标人或所投产品制造商名称一致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及投标截止时间前（不含投标截止时间当月）任意一期的租赁发票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②设备实景照片至少一张。未按前述要求提供证明材料的不得分。</w:t>
            </w:r>
          </w:p>
        </w:tc>
        <w:tc>
          <w:tcPr>
            <w:tcW w:w="898" w:type="dxa"/>
            <w:shd w:val="clear" w:color="auto" w:fill="auto"/>
            <w:vAlign w:val="center"/>
          </w:tcPr>
          <w:p w14:paraId="284145FF">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3</w:t>
            </w:r>
          </w:p>
        </w:tc>
      </w:tr>
      <w:tr w14:paraId="0107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1F20A4F9">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1-17</w:t>
            </w:r>
          </w:p>
        </w:tc>
        <w:tc>
          <w:tcPr>
            <w:tcW w:w="6838" w:type="dxa"/>
            <w:shd w:val="clear" w:color="auto" w:fill="auto"/>
            <w:vAlign w:val="top"/>
          </w:tcPr>
          <w:p w14:paraId="61E93BD6">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s="宋体"/>
                <w:color w:val="auto"/>
                <w:kern w:val="0"/>
                <w:sz w:val="24"/>
                <w:szCs w:val="24"/>
                <w:highlight w:val="none"/>
                <w:lang w:val="en-US" w:eastAsia="zh-CN"/>
              </w:rPr>
              <w:t>或</w:t>
            </w:r>
            <w:r>
              <w:rPr>
                <w:rFonts w:hint="eastAsia" w:ascii="宋体" w:hAnsi="宋体" w:eastAsia="宋体" w:cs="宋体"/>
                <w:color w:val="auto"/>
                <w:kern w:val="0"/>
                <w:sz w:val="24"/>
                <w:szCs w:val="24"/>
                <w:highlight w:val="none"/>
              </w:rPr>
              <w:t>所投产品制造商具有以下设备</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机器人工作台、焊烟净化器、不锈钢粉房、冲床、粉房二级回收箱、粉房回收背包。</w:t>
            </w:r>
            <w:r>
              <w:rPr>
                <w:rFonts w:hint="eastAsia" w:ascii="宋体" w:hAnsi="宋体" w:eastAsia="宋体" w:cs="宋体"/>
                <w:color w:val="auto"/>
                <w:sz w:val="24"/>
                <w:szCs w:val="24"/>
                <w:highlight w:val="none"/>
              </w:rPr>
              <w:t>提供完整得3分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其中</w:t>
            </w:r>
            <w:r>
              <w:rPr>
                <w:rFonts w:hint="eastAsia" w:ascii="宋体" w:hAnsi="宋体" w:eastAsia="宋体" w:cs="宋体"/>
                <w:color w:val="auto"/>
                <w:sz w:val="24"/>
                <w:szCs w:val="24"/>
                <w:highlight w:val="none"/>
              </w:rPr>
              <w:t>4项得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其余不得分</w:t>
            </w:r>
            <w:r>
              <w:rPr>
                <w:rFonts w:hint="eastAsia" w:ascii="宋体" w:hAnsi="宋体" w:eastAsia="宋体" w:cs="宋体"/>
                <w:color w:val="auto"/>
                <w:sz w:val="24"/>
                <w:szCs w:val="24"/>
                <w:highlight w:val="none"/>
              </w:rPr>
              <w:t>。</w:t>
            </w:r>
          </w:p>
          <w:p w14:paraId="6023A196">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（注：①上述检测仪器若是自有的</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需提供生产设备</w:t>
            </w:r>
            <w:r>
              <w:rPr>
                <w:rFonts w:hint="eastAsia" w:ascii="宋体" w:hAnsi="宋体" w:eastAsia="宋体" w:cs="宋体"/>
                <w:color w:val="auto"/>
                <w:sz w:val="24"/>
                <w:szCs w:val="24"/>
                <w:highlight w:val="none"/>
              </w:rPr>
              <w:t>购置</w:t>
            </w:r>
            <w:r>
              <w:rPr>
                <w:rFonts w:hint="eastAsia" w:ascii="宋体" w:hAnsi="宋体" w:eastAsia="宋体" w:cs="宋体"/>
                <w:color w:val="auto"/>
                <w:sz w:val="24"/>
                <w:szCs w:val="24"/>
                <w:highlight w:val="none"/>
                <w:lang w:val="en-US" w:eastAsia="zh-CN"/>
              </w:rPr>
              <w:t>发票作为佐证材料</w:t>
            </w:r>
            <w:r>
              <w:rPr>
                <w:rFonts w:hint="eastAsia" w:ascii="宋体" w:hAnsi="宋体" w:eastAsia="宋体" w:cs="宋体"/>
                <w:color w:val="auto"/>
                <w:sz w:val="24"/>
                <w:szCs w:val="24"/>
                <w:highlight w:val="none"/>
              </w:rPr>
              <w:t>（购置单位须为投标人或所投产品制造商）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若发票中的设备名称与本项要求的生产设备名称不完全相同，但经评标委员会认定属于同类设备的视同符合本项评分要求，但投标人应在投标文件中提供该设备的主要功能阐述以利于评标委员会判断</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若是租赁的提供租赁合同【合同的一方与投标人或所投产品制造商名称一致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及投标截止时间前（不含投标截止时间当月）任意一期的租赁发票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②设备实景照片至少一张。未按前述要求提供证明材料的不得分。</w:t>
            </w:r>
          </w:p>
        </w:tc>
        <w:tc>
          <w:tcPr>
            <w:tcW w:w="898" w:type="dxa"/>
            <w:shd w:val="clear" w:color="auto" w:fill="auto"/>
            <w:vAlign w:val="center"/>
          </w:tcPr>
          <w:p w14:paraId="467870CC">
            <w:pPr>
              <w:keepNext w:val="0"/>
              <w:keepLines w:val="0"/>
              <w:suppressLineNumbers w:val="0"/>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3</w:t>
            </w:r>
          </w:p>
        </w:tc>
      </w:tr>
      <w:tr w14:paraId="10A89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0DAE57D2">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1-18</w:t>
            </w:r>
          </w:p>
        </w:tc>
        <w:tc>
          <w:tcPr>
            <w:tcW w:w="6838" w:type="dxa"/>
            <w:shd w:val="clear" w:color="auto" w:fill="auto"/>
            <w:vAlign w:val="top"/>
          </w:tcPr>
          <w:p w14:paraId="1EF7FCAE">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s="宋体"/>
                <w:color w:val="auto"/>
                <w:kern w:val="0"/>
                <w:sz w:val="24"/>
                <w:szCs w:val="24"/>
                <w:highlight w:val="none"/>
                <w:lang w:val="en-US" w:eastAsia="zh-CN"/>
              </w:rPr>
              <w:t>或</w:t>
            </w:r>
            <w:r>
              <w:rPr>
                <w:rFonts w:hint="eastAsia" w:ascii="宋体" w:hAnsi="宋体" w:eastAsia="宋体" w:cs="宋体"/>
                <w:color w:val="auto"/>
                <w:kern w:val="0"/>
                <w:sz w:val="24"/>
                <w:szCs w:val="24"/>
                <w:highlight w:val="none"/>
              </w:rPr>
              <w:t>所投产品制造商具有以下设备</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烘干线、静电喷枪、喷涂设备、自动往复机。</w:t>
            </w:r>
            <w:r>
              <w:rPr>
                <w:rFonts w:hint="eastAsia" w:ascii="宋体" w:hAnsi="宋体" w:eastAsia="宋体" w:cs="宋体"/>
                <w:color w:val="auto"/>
                <w:sz w:val="24"/>
                <w:szCs w:val="24"/>
                <w:highlight w:val="none"/>
              </w:rPr>
              <w:t>提供完整得3分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项得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其余不得分</w:t>
            </w:r>
            <w:r>
              <w:rPr>
                <w:rFonts w:hint="eastAsia" w:ascii="宋体" w:hAnsi="宋体" w:eastAsia="宋体" w:cs="宋体"/>
                <w:color w:val="auto"/>
                <w:sz w:val="24"/>
                <w:szCs w:val="24"/>
                <w:highlight w:val="none"/>
              </w:rPr>
              <w:t>。</w:t>
            </w:r>
          </w:p>
          <w:p w14:paraId="413490D9">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default" w:ascii="宋体" w:hAnsi="宋体" w:cs="宋体"/>
                <w:color w:val="auto"/>
                <w:sz w:val="24"/>
                <w:szCs w:val="24"/>
                <w:highlight w:val="none"/>
              </w:rPr>
            </w:pPr>
            <w:r>
              <w:rPr>
                <w:rFonts w:hint="eastAsia" w:ascii="宋体" w:hAnsi="宋体" w:eastAsia="宋体" w:cs="宋体"/>
                <w:color w:val="auto"/>
                <w:sz w:val="24"/>
                <w:szCs w:val="24"/>
                <w:highlight w:val="none"/>
              </w:rPr>
              <w:t>（注：①上述检测仪器若是自有的</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需提供生产设备</w:t>
            </w:r>
            <w:r>
              <w:rPr>
                <w:rFonts w:hint="eastAsia" w:ascii="宋体" w:hAnsi="宋体" w:eastAsia="宋体" w:cs="宋体"/>
                <w:color w:val="auto"/>
                <w:sz w:val="24"/>
                <w:szCs w:val="24"/>
                <w:highlight w:val="none"/>
              </w:rPr>
              <w:t>购置</w:t>
            </w:r>
            <w:r>
              <w:rPr>
                <w:rFonts w:hint="eastAsia" w:ascii="宋体" w:hAnsi="宋体" w:eastAsia="宋体" w:cs="宋体"/>
                <w:color w:val="auto"/>
                <w:sz w:val="24"/>
                <w:szCs w:val="24"/>
                <w:highlight w:val="none"/>
                <w:lang w:val="en-US" w:eastAsia="zh-CN"/>
              </w:rPr>
              <w:t>发票作为佐证材料</w:t>
            </w:r>
            <w:r>
              <w:rPr>
                <w:rFonts w:hint="eastAsia" w:ascii="宋体" w:hAnsi="宋体" w:eastAsia="宋体" w:cs="宋体"/>
                <w:color w:val="auto"/>
                <w:sz w:val="24"/>
                <w:szCs w:val="24"/>
                <w:highlight w:val="none"/>
              </w:rPr>
              <w:t>（购置单位须为投标人或所投产品制造商）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若发票中的设备名称与本项要求的生产设备名称不完全相同，但经评标委员会认定属于同类设备的视同符合本项评分要求，但投标人应在投标文件中提供该设备的主要功能阐述以利于评标委员会判断</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若是租赁的提供租赁合同【合同的一方与投标人或所投产品制造商名称一致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及投标截止时间前（不含投标截止时间当月）任意一期的租赁发票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②设备实景照片至少一张。未按前述要求提供证明材料的不得分。</w:t>
            </w:r>
          </w:p>
        </w:tc>
        <w:tc>
          <w:tcPr>
            <w:tcW w:w="898" w:type="dxa"/>
            <w:shd w:val="clear" w:color="auto" w:fill="auto"/>
            <w:vAlign w:val="center"/>
          </w:tcPr>
          <w:p w14:paraId="37852DAA">
            <w:pPr>
              <w:keepNext w:val="0"/>
              <w:keepLines w:val="0"/>
              <w:suppressLineNumbers w:val="0"/>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3</w:t>
            </w:r>
          </w:p>
        </w:tc>
      </w:tr>
      <w:tr w14:paraId="5552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0194DD55">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1-19</w:t>
            </w:r>
          </w:p>
        </w:tc>
        <w:tc>
          <w:tcPr>
            <w:tcW w:w="6838" w:type="dxa"/>
            <w:shd w:val="clear" w:color="auto" w:fill="auto"/>
            <w:vAlign w:val="top"/>
          </w:tcPr>
          <w:p w14:paraId="4E6C48BD">
            <w:pPr>
              <w:keepNext w:val="0"/>
              <w:keepLines w:val="0"/>
              <w:suppressLineNumbers w:val="0"/>
              <w:spacing w:before="0" w:beforeAutospacing="0" w:after="0" w:afterAutospacing="0" w:line="360" w:lineRule="auto"/>
              <w:ind w:left="0" w:right="0"/>
              <w:rPr>
                <w:rFonts w:hint="eastAsia" w:ascii="宋体" w:hAnsi="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投标人所投货物技术参数满足采购清单第</w:t>
            </w:r>
            <w:r>
              <w:rPr>
                <w:rFonts w:hint="eastAsia" w:ascii="宋体" w:hAnsi="宋体" w:cs="宋体"/>
                <w:b w:val="0"/>
                <w:bCs w:val="0"/>
                <w:color w:val="auto"/>
                <w:sz w:val="24"/>
                <w:szCs w:val="24"/>
                <w:highlight w:val="none"/>
                <w:lang w:val="en-US" w:eastAsia="zh-CN"/>
              </w:rPr>
              <w:t>136</w:t>
            </w:r>
            <w:r>
              <w:rPr>
                <w:rFonts w:hint="eastAsia" w:ascii="宋体" w:hAnsi="宋体" w:eastAsia="宋体" w:cs="宋体"/>
                <w:b w:val="0"/>
                <w:bCs w:val="0"/>
                <w:color w:val="auto"/>
                <w:sz w:val="24"/>
                <w:szCs w:val="24"/>
                <w:highlight w:val="none"/>
              </w:rPr>
              <w:t>项“</w:t>
            </w:r>
            <w:r>
              <w:rPr>
                <w:rFonts w:hint="eastAsia" w:ascii="宋体" w:hAnsi="宋体" w:cs="宋体"/>
                <w:color w:val="auto"/>
                <w:sz w:val="24"/>
                <w:szCs w:val="24"/>
                <w:highlight w:val="none"/>
              </w:rPr>
              <w:t>医用办公桌（带吊柜）</w:t>
            </w:r>
            <w:r>
              <w:rPr>
                <w:rFonts w:hint="eastAsia" w:ascii="宋体" w:hAnsi="宋体" w:eastAsia="宋体" w:cs="宋体"/>
                <w:b w:val="0"/>
                <w:bCs w:val="0"/>
                <w:color w:val="auto"/>
                <w:sz w:val="24"/>
                <w:szCs w:val="24"/>
                <w:highlight w:val="none"/>
              </w:rPr>
              <w:t>”中所要求的技术参数要求</w:t>
            </w:r>
            <w:r>
              <w:rPr>
                <w:rFonts w:hint="eastAsia" w:ascii="宋体" w:hAnsi="宋体" w:cs="宋体"/>
                <w:b w:val="0"/>
                <w:bCs w:val="0"/>
                <w:color w:val="auto"/>
                <w:sz w:val="24"/>
                <w:szCs w:val="24"/>
                <w:highlight w:val="none"/>
                <w:lang w:eastAsia="zh-CN"/>
              </w:rPr>
              <w:t>：</w:t>
            </w:r>
          </w:p>
          <w:p w14:paraId="2A3F14D5">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1、基材：采用优质多层板，桌面板25mm厚，其他18mm，背板5mm，经过防虫、防腐等化学处理，各项技术均达到国家标准E0级环保标准；封边采用PVC封边条，全自动封边机完成边。</w:t>
            </w:r>
          </w:p>
          <w:p w14:paraId="66A12079">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2、饰面：采用高温热压一次成型三聚氰胺纸饰面，纹理颜色一致，无结疤，无瑕疵。具有防水、防潮、耐磨性能强；</w:t>
            </w:r>
          </w:p>
          <w:p w14:paraId="0CCCBE50">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桌柜门面板：360mm*480mm*18mm（±2mm），采用18mm厚E1级中纤板贴三聚氰胺饰面板，四周及铰链安装位采用一次性PP塑料注塑封边且无接缝，做到平整、不炝边、受热受冻不会脱胶开裂，板面注塑包边厚度不小于21mm，锁孔露板面尺寸为80*21mm；板面上，下口靠柜方向采用斜边PP注塑封边，方便门板的开合。</w:t>
            </w:r>
          </w:p>
          <w:p w14:paraId="410F6556">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抽屉挂面板：360mm*152mm*18mm（±2mm），采用18mm厚E1级中纤板贴三聚氰胺饰面板，四周采用一次性PP塑料注塑封边且无接缝，做到平整、不炝边、受热受冻不会脱胶开裂，板面注塑包边厚度不小于21mm，锁孔露板面尺寸为80*21mm；板面下口靠桌方向采用斜边PP注塑封边，方便抽屉的抽拉。</w:t>
            </w:r>
          </w:p>
          <w:p w14:paraId="1113E00E">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5、五金配件：钢制“三合一”连接件，304不锈钢铰链，DTC三节导轨，钢制锁，拉手，符合国家环保要求。</w:t>
            </w:r>
          </w:p>
          <w:p w14:paraId="3079BB95">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6、所有板材均经过防虫、防腐、防水处理。 </w:t>
            </w:r>
          </w:p>
          <w:p w14:paraId="0BCC23F3">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完全满足要求的得</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分，满足</w:t>
            </w:r>
            <w:r>
              <w:rPr>
                <w:rFonts w:hint="eastAsia" w:ascii="宋体" w:hAnsi="宋体" w:eastAsia="宋体" w:cs="宋体"/>
                <w:b w:val="0"/>
                <w:bCs w:val="0"/>
                <w:color w:val="auto"/>
                <w:sz w:val="24"/>
                <w:szCs w:val="24"/>
                <w:highlight w:val="none"/>
                <w:lang w:val="en-US" w:eastAsia="zh-CN"/>
              </w:rPr>
              <w:t>其中2</w:t>
            </w:r>
            <w:r>
              <w:rPr>
                <w:rFonts w:hint="eastAsia" w:ascii="宋体" w:hAnsi="宋体" w:eastAsia="宋体" w:cs="宋体"/>
                <w:b w:val="0"/>
                <w:bCs w:val="0"/>
                <w:color w:val="auto"/>
                <w:sz w:val="24"/>
                <w:szCs w:val="24"/>
                <w:highlight w:val="none"/>
              </w:rPr>
              <w:t>项要求得</w:t>
            </w:r>
            <w:r>
              <w:rPr>
                <w:rFonts w:hint="eastAsia" w:ascii="宋体" w:hAnsi="宋体" w:cs="宋体"/>
                <w:b w:val="0"/>
                <w:bCs w:val="0"/>
                <w:color w:val="auto"/>
                <w:sz w:val="24"/>
                <w:szCs w:val="24"/>
                <w:highlight w:val="none"/>
                <w:lang w:val="en-US" w:eastAsia="zh-CN"/>
              </w:rPr>
              <w:t>0.5</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eastAsia="zh-CN"/>
              </w:rPr>
              <w:t>其余不得分</w:t>
            </w:r>
            <w:r>
              <w:rPr>
                <w:rFonts w:hint="eastAsia" w:ascii="宋体" w:hAnsi="宋体" w:eastAsia="宋体" w:cs="宋体"/>
                <w:b w:val="0"/>
                <w:bCs w:val="0"/>
                <w:color w:val="auto"/>
                <w:sz w:val="24"/>
                <w:szCs w:val="24"/>
                <w:highlight w:val="none"/>
              </w:rPr>
              <w:t>。</w:t>
            </w:r>
          </w:p>
          <w:p w14:paraId="58F23B37">
            <w:pPr>
              <w:keepNext w:val="0"/>
              <w:keepLines w:val="0"/>
              <w:suppressLineNumbers w:val="0"/>
              <w:spacing w:before="0" w:beforeAutospacing="0" w:after="0" w:afterAutospacing="0" w:line="360" w:lineRule="auto"/>
              <w:ind w:left="0" w:leftChars="0" w:right="0" w:rightChars="0"/>
              <w:rPr>
                <w:rFonts w:hint="default" w:ascii="宋体" w:hAnsi="宋体" w:cs="宋体"/>
                <w:color w:val="auto"/>
                <w:sz w:val="24"/>
                <w:szCs w:val="24"/>
                <w:highlight w:val="none"/>
              </w:rPr>
            </w:pPr>
            <w:r>
              <w:rPr>
                <w:rFonts w:hint="eastAsia" w:ascii="宋体" w:hAnsi="宋体" w:eastAsia="宋体" w:cs="宋体"/>
                <w:b w:val="0"/>
                <w:bCs w:val="0"/>
                <w:color w:val="auto"/>
                <w:sz w:val="24"/>
                <w:szCs w:val="24"/>
                <w:highlight w:val="none"/>
              </w:rPr>
              <w:t>评审依据：以投标文件中“技术</w:t>
            </w:r>
            <w:r>
              <w:rPr>
                <w:rFonts w:hint="default" w:ascii="宋体" w:hAnsi="宋体" w:cs="宋体"/>
                <w:b w:val="0"/>
                <w:bCs w:val="0"/>
                <w:color w:val="auto"/>
                <w:sz w:val="24"/>
                <w:szCs w:val="24"/>
                <w:highlight w:val="none"/>
              </w:rPr>
              <w:t>和</w:t>
            </w:r>
            <w:r>
              <w:rPr>
                <w:rFonts w:hint="eastAsia" w:ascii="宋体" w:hAnsi="宋体" w:eastAsia="宋体" w:cs="宋体"/>
                <w:b w:val="0"/>
                <w:bCs w:val="0"/>
                <w:color w:val="auto"/>
                <w:sz w:val="24"/>
                <w:szCs w:val="24"/>
                <w:highlight w:val="none"/>
              </w:rPr>
              <w:t>商务响应表”为佐证材料依据，未提供不得分。</w:t>
            </w:r>
          </w:p>
        </w:tc>
        <w:tc>
          <w:tcPr>
            <w:tcW w:w="898" w:type="dxa"/>
            <w:shd w:val="clear" w:color="auto" w:fill="auto"/>
            <w:vAlign w:val="center"/>
          </w:tcPr>
          <w:p w14:paraId="47C9739E">
            <w:pPr>
              <w:keepNext w:val="0"/>
              <w:keepLines w:val="0"/>
              <w:suppressLineNumbers w:val="0"/>
              <w:spacing w:before="0" w:beforeAutospacing="0" w:after="0" w:afterAutospacing="0" w:line="360" w:lineRule="auto"/>
              <w:ind w:left="0" w:leftChars="0" w:right="0" w:rightChars="0"/>
              <w:jc w:val="center"/>
              <w:rPr>
                <w:rFonts w:hint="default" w:ascii="宋体" w:hAnsi="宋体" w:cs="宋体"/>
                <w:color w:val="auto"/>
                <w:sz w:val="24"/>
                <w:szCs w:val="24"/>
                <w:highlight w:val="none"/>
                <w:lang w:val="en-US"/>
              </w:rPr>
            </w:pPr>
            <w:r>
              <w:rPr>
                <w:rFonts w:hint="eastAsia" w:ascii="宋体" w:hAnsi="宋体" w:eastAsia="宋体" w:cs="宋体"/>
                <w:bCs/>
                <w:color w:val="auto"/>
                <w:sz w:val="24"/>
                <w:szCs w:val="24"/>
                <w:highlight w:val="none"/>
                <w:lang w:val="en-US" w:eastAsia="zh-CN"/>
              </w:rPr>
              <w:t>2</w:t>
            </w:r>
          </w:p>
        </w:tc>
      </w:tr>
      <w:tr w14:paraId="44C9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2D3A31CF">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1-20</w:t>
            </w:r>
          </w:p>
        </w:tc>
        <w:tc>
          <w:tcPr>
            <w:tcW w:w="6838" w:type="dxa"/>
            <w:shd w:val="clear" w:color="auto" w:fill="auto"/>
            <w:vAlign w:val="top"/>
          </w:tcPr>
          <w:p w14:paraId="5D3FBF4A">
            <w:pPr>
              <w:keepNext w:val="0"/>
              <w:keepLines w:val="0"/>
              <w:suppressLineNumbers w:val="0"/>
              <w:spacing w:before="0" w:beforeAutospacing="0" w:after="0" w:afterAutospacing="0" w:line="360" w:lineRule="auto"/>
              <w:ind w:left="0" w:right="0"/>
              <w:rPr>
                <w:rFonts w:hint="eastAsia" w:ascii="宋体" w:hAnsi="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投标人所投货物技术参数满足采购清单第</w:t>
            </w:r>
            <w:r>
              <w:rPr>
                <w:rFonts w:hint="eastAsia" w:ascii="宋体" w:hAnsi="宋体" w:eastAsia="宋体" w:cs="宋体"/>
                <w:b w:val="0"/>
                <w:bCs w:val="0"/>
                <w:color w:val="auto"/>
                <w:sz w:val="24"/>
                <w:szCs w:val="24"/>
                <w:highlight w:val="none"/>
                <w:lang w:val="en-US" w:eastAsia="zh-CN"/>
              </w:rPr>
              <w:t>1</w:t>
            </w:r>
            <w:r>
              <w:rPr>
                <w:rFonts w:hint="eastAsia" w:ascii="宋体" w:hAnsi="宋体" w:cs="宋体"/>
                <w:b w:val="0"/>
                <w:bCs w:val="0"/>
                <w:color w:val="auto"/>
                <w:sz w:val="24"/>
                <w:szCs w:val="24"/>
                <w:highlight w:val="none"/>
                <w:lang w:val="en-US" w:eastAsia="zh-CN"/>
              </w:rPr>
              <w:t>50</w:t>
            </w:r>
            <w:r>
              <w:rPr>
                <w:rFonts w:hint="eastAsia" w:ascii="宋体" w:hAnsi="宋体" w:eastAsia="宋体" w:cs="宋体"/>
                <w:b w:val="0"/>
                <w:bCs w:val="0"/>
                <w:color w:val="auto"/>
                <w:sz w:val="24"/>
                <w:szCs w:val="24"/>
                <w:highlight w:val="none"/>
              </w:rPr>
              <w:t>项“</w:t>
            </w:r>
            <w:r>
              <w:rPr>
                <w:rFonts w:hint="eastAsia" w:ascii="宋体" w:hAnsi="宋体" w:cs="宋体"/>
                <w:color w:val="auto"/>
                <w:sz w:val="24"/>
                <w:szCs w:val="24"/>
                <w:highlight w:val="none"/>
              </w:rPr>
              <w:t>值班床</w:t>
            </w:r>
            <w:r>
              <w:rPr>
                <w:rFonts w:hint="eastAsia" w:ascii="宋体" w:hAnsi="宋体" w:eastAsia="宋体" w:cs="宋体"/>
                <w:b w:val="0"/>
                <w:bCs w:val="0"/>
                <w:color w:val="auto"/>
                <w:sz w:val="24"/>
                <w:szCs w:val="24"/>
                <w:highlight w:val="none"/>
              </w:rPr>
              <w:t>”中所要求的技术参数要求</w:t>
            </w:r>
            <w:r>
              <w:rPr>
                <w:rFonts w:hint="eastAsia" w:ascii="宋体" w:hAnsi="宋体" w:cs="宋体"/>
                <w:b w:val="0"/>
                <w:bCs w:val="0"/>
                <w:color w:val="auto"/>
                <w:sz w:val="24"/>
                <w:szCs w:val="24"/>
                <w:highlight w:val="none"/>
                <w:lang w:eastAsia="zh-CN"/>
              </w:rPr>
              <w:t>：</w:t>
            </w:r>
          </w:p>
          <w:p w14:paraId="15EE9A78">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1.值班床材质要求：所有钢材均采用国家标准钢，高频焊接，各钢件经除锈、酸洗、磷化等工序，经防锈处理，外层采用聚酯环氧粉末喷塑。</w:t>
            </w:r>
          </w:p>
          <w:p w14:paraId="01B57289">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床架规格：2030mm*900mm*1850mm±10mm（长*宽*高）；</w:t>
            </w:r>
          </w:p>
          <w:p w14:paraId="615BFCDD">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2.立柱：选用冷轧钢板经过成型辊压制，形成中空闭合的异形管材，成型后为“V”型封闭管，成型后立面尺寸为73mm*73mm（±2mm）</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厚度为1.2mm（±0.1mm），立柱左右外边缘往内侧折弯成小“L”型，折弯后突出位置长6mm（±1mm）、宽3mm（±1mm）</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立柱外侧成五个折弯平面组成，为了使立柱具有更好的抗扭效果、耐用效果，立柱两侧各设32mm内凹面。</w:t>
            </w:r>
          </w:p>
          <w:p w14:paraId="162A6CDD">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3.床横梁采用异形管82mm*42mm*1.2mm制作，表面有2条的对等弧面，在对等弧面的中间段有不少于40mm的管面，异型管焊接连接处满焊。</w:t>
            </w:r>
          </w:p>
          <w:p w14:paraId="7F067AB6">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4.上短横梁采用型材50*30*1.0mm的方管，下短横梁采用型材50*30*1.0mm的方管。</w:t>
            </w:r>
          </w:p>
          <w:p w14:paraId="2705ED7C">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5.床桓</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采用方管30*20*0.8mm制作，每个床位不低于5根</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防止有异响，需设置静音卡扣，静音卡扣规格：37*30*41mm（±1mm）（长*宽*高）材质采用PP一次新料，内槽内限位档条不小于8mm宽，厚度不低于2mm，限位床桓；两边各有一个卡位凸起。</w:t>
            </w:r>
          </w:p>
          <w:p w14:paraId="43B14E03">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6.前护栏：前护栏采用整体式，规格为1338(±5)mm*300(±5）mm*29mm(±1mm)，基材采用E1级中密度纤维板，外贴三聚氰胺饰面板，PP塑料注塑嵌边，下部左右板面露出尺寸规格为最长长度515mm(±5mm)，最高高度167mm(±5mm)，采用大型注塑设备气辅成型技术整体一次成型。上方部分采用全PP塑料材质镂空设计，在左、右约四分之一处，有两个不少于100mm宽的连接加强筋，中间连接加强筋宽245mm；两端设计整体成型的拉手；前护栏气辅焊接管规格为30mm*15mm厚度1.2mm的方管。 </w:t>
            </w:r>
          </w:p>
          <w:p w14:paraId="4522461D">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完全满足要求的得</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分，满足</w:t>
            </w:r>
            <w:r>
              <w:rPr>
                <w:rFonts w:hint="eastAsia" w:ascii="宋体" w:hAnsi="宋体" w:eastAsia="宋体" w:cs="宋体"/>
                <w:b w:val="0"/>
                <w:bCs w:val="0"/>
                <w:color w:val="auto"/>
                <w:sz w:val="24"/>
                <w:szCs w:val="24"/>
                <w:highlight w:val="none"/>
                <w:lang w:val="en-US" w:eastAsia="zh-CN"/>
              </w:rPr>
              <w:t>其中3</w:t>
            </w:r>
            <w:r>
              <w:rPr>
                <w:rFonts w:hint="eastAsia" w:ascii="宋体" w:hAnsi="宋体" w:eastAsia="宋体" w:cs="宋体"/>
                <w:b w:val="0"/>
                <w:bCs w:val="0"/>
                <w:color w:val="auto"/>
                <w:sz w:val="24"/>
                <w:szCs w:val="24"/>
                <w:highlight w:val="none"/>
              </w:rPr>
              <w:t>项要求得</w:t>
            </w:r>
            <w:r>
              <w:rPr>
                <w:rFonts w:hint="eastAsia" w:ascii="宋体" w:hAnsi="宋体" w:cs="宋体"/>
                <w:b w:val="0"/>
                <w:bCs w:val="0"/>
                <w:color w:val="auto"/>
                <w:sz w:val="24"/>
                <w:szCs w:val="24"/>
                <w:highlight w:val="none"/>
                <w:lang w:val="en-US" w:eastAsia="zh-CN"/>
              </w:rPr>
              <w:t>0.5</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eastAsia="zh-CN"/>
              </w:rPr>
              <w:t>其余不得分</w:t>
            </w:r>
            <w:r>
              <w:rPr>
                <w:rFonts w:hint="eastAsia" w:ascii="宋体" w:hAnsi="宋体" w:eastAsia="宋体" w:cs="宋体"/>
                <w:b w:val="0"/>
                <w:bCs w:val="0"/>
                <w:color w:val="auto"/>
                <w:sz w:val="24"/>
                <w:szCs w:val="24"/>
                <w:highlight w:val="none"/>
              </w:rPr>
              <w:t>。</w:t>
            </w:r>
          </w:p>
          <w:p w14:paraId="351941FA">
            <w:pPr>
              <w:keepNext w:val="0"/>
              <w:keepLines w:val="0"/>
              <w:suppressLineNumbers w:val="0"/>
              <w:tabs>
                <w:tab w:val="left" w:pos="720"/>
              </w:tabs>
              <w:spacing w:before="0" w:beforeAutospacing="0" w:after="0" w:afterAutospacing="0" w:line="360" w:lineRule="auto"/>
              <w:ind w:left="0" w:leftChars="0" w:right="18" w:rightChars="0"/>
              <w:rPr>
                <w:rFonts w:hint="default" w:ascii="宋体" w:hAnsi="宋体" w:cs="宋体"/>
                <w:color w:val="auto"/>
                <w:sz w:val="24"/>
                <w:szCs w:val="24"/>
                <w:highlight w:val="none"/>
                <w:lang w:val="zh-CN"/>
              </w:rPr>
            </w:pPr>
            <w:r>
              <w:rPr>
                <w:rFonts w:hint="eastAsia" w:ascii="宋体" w:hAnsi="宋体" w:eastAsia="宋体" w:cs="宋体"/>
                <w:b w:val="0"/>
                <w:bCs w:val="0"/>
                <w:color w:val="auto"/>
                <w:sz w:val="24"/>
                <w:szCs w:val="24"/>
                <w:highlight w:val="none"/>
              </w:rPr>
              <w:t>评审依据：以投标文件中“技术</w:t>
            </w:r>
            <w:r>
              <w:rPr>
                <w:rFonts w:hint="default" w:ascii="宋体" w:hAnsi="宋体" w:cs="宋体"/>
                <w:b w:val="0"/>
                <w:bCs w:val="0"/>
                <w:color w:val="auto"/>
                <w:sz w:val="24"/>
                <w:szCs w:val="24"/>
                <w:highlight w:val="none"/>
              </w:rPr>
              <w:t>和</w:t>
            </w:r>
            <w:r>
              <w:rPr>
                <w:rFonts w:hint="eastAsia" w:ascii="宋体" w:hAnsi="宋体" w:eastAsia="宋体" w:cs="宋体"/>
                <w:b w:val="0"/>
                <w:bCs w:val="0"/>
                <w:color w:val="auto"/>
                <w:sz w:val="24"/>
                <w:szCs w:val="24"/>
                <w:highlight w:val="none"/>
              </w:rPr>
              <w:t>商务响应表”为佐证材料依据，未提供不得分。</w:t>
            </w:r>
          </w:p>
        </w:tc>
        <w:tc>
          <w:tcPr>
            <w:tcW w:w="898" w:type="dxa"/>
            <w:shd w:val="clear" w:color="auto" w:fill="auto"/>
            <w:vAlign w:val="center"/>
          </w:tcPr>
          <w:p w14:paraId="1399FFAF">
            <w:pPr>
              <w:keepNext w:val="0"/>
              <w:keepLines w:val="0"/>
              <w:suppressLineNumbers w:val="0"/>
              <w:spacing w:before="0" w:beforeAutospacing="0" w:after="0" w:afterAutospacing="0" w:line="360" w:lineRule="auto"/>
              <w:ind w:left="0" w:leftChars="0" w:right="0" w:rightChars="0"/>
              <w:jc w:val="center"/>
              <w:rPr>
                <w:rFonts w:hint="default" w:ascii="宋体" w:hAnsi="宋体" w:cs="宋体"/>
                <w:color w:val="auto"/>
                <w:sz w:val="24"/>
                <w:szCs w:val="24"/>
                <w:highlight w:val="none"/>
                <w:lang w:val="en-US"/>
              </w:rPr>
            </w:pP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lang w:val="en-US" w:eastAsia="zh-CN"/>
              </w:rPr>
              <w:t>.5</w:t>
            </w:r>
          </w:p>
        </w:tc>
      </w:tr>
      <w:tr w14:paraId="2E07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5DFA3CE1">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1-21</w:t>
            </w:r>
          </w:p>
        </w:tc>
        <w:tc>
          <w:tcPr>
            <w:tcW w:w="6838" w:type="dxa"/>
            <w:shd w:val="clear" w:color="auto" w:fill="auto"/>
            <w:vAlign w:val="top"/>
          </w:tcPr>
          <w:p w14:paraId="1FDF9319">
            <w:pPr>
              <w:keepNext w:val="0"/>
              <w:keepLines w:val="0"/>
              <w:suppressLineNumbers w:val="0"/>
              <w:spacing w:before="0" w:beforeAutospacing="0" w:after="0" w:afterAutospacing="0" w:line="360" w:lineRule="auto"/>
              <w:ind w:left="0" w:right="0"/>
              <w:rPr>
                <w:rFonts w:hint="eastAsia" w:ascii="宋体" w:hAnsi="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投标人所投货物技术参数满足采购清单第</w:t>
            </w:r>
            <w:r>
              <w:rPr>
                <w:rFonts w:hint="eastAsia" w:ascii="宋体" w:hAnsi="宋体" w:eastAsia="宋体" w:cs="宋体"/>
                <w:b w:val="0"/>
                <w:bCs w:val="0"/>
                <w:color w:val="auto"/>
                <w:sz w:val="24"/>
                <w:szCs w:val="24"/>
                <w:highlight w:val="none"/>
                <w:lang w:val="en-US" w:eastAsia="zh-CN"/>
              </w:rPr>
              <w:t>1</w:t>
            </w:r>
            <w:r>
              <w:rPr>
                <w:rFonts w:hint="eastAsia" w:ascii="宋体" w:hAnsi="宋体" w:cs="宋体"/>
                <w:b w:val="0"/>
                <w:bCs w:val="0"/>
                <w:color w:val="auto"/>
                <w:sz w:val="24"/>
                <w:szCs w:val="24"/>
                <w:highlight w:val="none"/>
                <w:lang w:val="en-US" w:eastAsia="zh-CN"/>
              </w:rPr>
              <w:t>50</w:t>
            </w:r>
            <w:r>
              <w:rPr>
                <w:rFonts w:hint="eastAsia" w:ascii="宋体" w:hAnsi="宋体" w:eastAsia="宋体" w:cs="宋体"/>
                <w:b w:val="0"/>
                <w:bCs w:val="0"/>
                <w:color w:val="auto"/>
                <w:sz w:val="24"/>
                <w:szCs w:val="24"/>
                <w:highlight w:val="none"/>
              </w:rPr>
              <w:t>项“</w:t>
            </w:r>
            <w:r>
              <w:rPr>
                <w:rFonts w:hint="eastAsia" w:ascii="宋体" w:hAnsi="宋体" w:cs="宋体"/>
                <w:color w:val="auto"/>
                <w:sz w:val="24"/>
                <w:szCs w:val="24"/>
                <w:highlight w:val="none"/>
              </w:rPr>
              <w:t>值班床</w:t>
            </w:r>
            <w:r>
              <w:rPr>
                <w:rFonts w:hint="eastAsia" w:ascii="宋体" w:hAnsi="宋体" w:eastAsia="宋体" w:cs="宋体"/>
                <w:b w:val="0"/>
                <w:bCs w:val="0"/>
                <w:color w:val="auto"/>
                <w:sz w:val="24"/>
                <w:szCs w:val="24"/>
                <w:highlight w:val="none"/>
              </w:rPr>
              <w:t>”中所要求的技术参数要求</w:t>
            </w:r>
            <w:r>
              <w:rPr>
                <w:rFonts w:hint="eastAsia" w:ascii="宋体" w:hAnsi="宋体" w:cs="宋体"/>
                <w:b w:val="0"/>
                <w:bCs w:val="0"/>
                <w:color w:val="auto"/>
                <w:sz w:val="24"/>
                <w:szCs w:val="24"/>
                <w:highlight w:val="none"/>
                <w:lang w:eastAsia="zh-CN"/>
              </w:rPr>
              <w:t>：</w:t>
            </w:r>
          </w:p>
          <w:p w14:paraId="6E12DA86">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7.床头护栏：护栏采用整体式，规格为763mm(±5mm)*300mm(±5mm)*30mm(±1mm)</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基材采用E1级中密度纤维板，PP塑料注塑嵌边，下部板面露出尺寸规格为最长长度655mm(±5mm)，最高高度155mm(±5mm)，采用大型注塑设备最新气辅成型技术（汽车部件多采用此工艺）整体一次成型，档头上方采用全PP塑料材质有三条连接条增加强度，中间连接条宽度为89mm，两侧连接条宽度为62mm；气辅焊接管：外形规格为30mm*15mm厚度1.2mm，管材采用优质钢，经轧压线辊压成型，高频焊接成闭口方形管。</w:t>
            </w:r>
          </w:p>
          <w:p w14:paraId="6A0D349C">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8.侧护栏：主管采用20*20*1.0mm的方管制作</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镶嵌不小于15mm中密度纤维板</w:t>
            </w:r>
            <w:r>
              <w:rPr>
                <w:rFonts w:hint="eastAsia" w:ascii="宋体" w:hAnsi="宋体" w:cs="宋体"/>
                <w:b w:val="0"/>
                <w:bCs w:val="0"/>
                <w:color w:val="auto"/>
                <w:sz w:val="24"/>
                <w:szCs w:val="24"/>
                <w:highlight w:val="none"/>
                <w:lang w:eastAsia="zh-CN"/>
              </w:rPr>
              <w:t>；</w:t>
            </w:r>
          </w:p>
          <w:p w14:paraId="224BC739">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9.挂梯：挂梯为五步设计，采用20mm*40mm的椭圆管，管材裸材厚度1.2mm。床挂梯踏板：基材采用1.4mm冷轧钢板冲压成型，板面凹凸面防滑设计；同时镶嵌防滑条，防滑条采用TPU材质，防滑条尺寸42mm*210mm（±3mm），上面均匀分布凸起防滑点；有一个50mm*14mm（±3mm）椭圆荧光条。爬梯底部带防水防滑垫。</w:t>
            </w:r>
          </w:p>
          <w:p w14:paraId="736D1FB7">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10.柱与床横梁连接处：经冲床冲压成L型卡扣，需有三个链接卡口，材质厚度为2.0mm，三个链接卡扣为隐藏式，链接卡扣在床横梁与立柱结合处，从正前方的角度不能看到立柱脚上的卡扣孔，经冲床冲压成L型卡扣，需有三个链接卡口，材质厚度为2.0mm，尺寸规格为：33*33*180mm.</w:t>
            </w:r>
          </w:p>
          <w:p w14:paraId="69787AB0">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杉木床板：规格按铁床实际空间制作。材质采用不小于16mm杉木板拼接而成，拼接隙缝应小于5mm，每张床板由小于7片杉木板组合，每片杉木板需四面刨光、没有斜边、不带皮料，经干燥、防腐、防蛀，板底加固4根40*30mm杉木条为支撑点。</w:t>
            </w:r>
          </w:p>
          <w:p w14:paraId="5B272979">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12.床架质量说明：</w:t>
            </w:r>
          </w:p>
          <w:p w14:paraId="7103C006">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1）.床体整体采用卡式无螺钉紧固，链接式插口配件。</w:t>
            </w:r>
          </w:p>
          <w:p w14:paraId="137B7E31">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2）.床脚的脚套为外嵌式黑色脚套，进深不小于20mm，脚套与床脚应结合紧密。</w:t>
            </w:r>
          </w:p>
          <w:p w14:paraId="3794F7B5">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3）.所有铁件外表采用聚脂环氧粉末静电喷塑工艺装饰（喷塑前经除锈、除油、酸洗和磷化处理）。焊接处采用二氧化碳保护焊接工艺，焊接处无夹渣、气孔、焊瘤，焊丝咬边和飞溅，无脱焊、虚焊和焊空的现象。 </w:t>
            </w:r>
          </w:p>
          <w:p w14:paraId="0D42BAFA">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完全满足要求的得</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分，满足</w:t>
            </w:r>
            <w:r>
              <w:rPr>
                <w:rFonts w:hint="eastAsia" w:ascii="宋体" w:hAnsi="宋体" w:eastAsia="宋体" w:cs="宋体"/>
                <w:b w:val="0"/>
                <w:bCs w:val="0"/>
                <w:color w:val="auto"/>
                <w:sz w:val="24"/>
                <w:szCs w:val="24"/>
                <w:highlight w:val="none"/>
                <w:lang w:val="en-US" w:eastAsia="zh-CN"/>
              </w:rPr>
              <w:t>其中3</w:t>
            </w:r>
            <w:r>
              <w:rPr>
                <w:rFonts w:hint="eastAsia" w:ascii="宋体" w:hAnsi="宋体" w:eastAsia="宋体" w:cs="宋体"/>
                <w:b w:val="0"/>
                <w:bCs w:val="0"/>
                <w:color w:val="auto"/>
                <w:sz w:val="24"/>
                <w:szCs w:val="24"/>
                <w:highlight w:val="none"/>
              </w:rPr>
              <w:t>项要求得</w:t>
            </w:r>
            <w:r>
              <w:rPr>
                <w:rFonts w:hint="eastAsia" w:ascii="宋体" w:hAnsi="宋体" w:cs="宋体"/>
                <w:b w:val="0"/>
                <w:bCs w:val="0"/>
                <w:color w:val="auto"/>
                <w:sz w:val="24"/>
                <w:szCs w:val="24"/>
                <w:highlight w:val="none"/>
                <w:lang w:val="en-US" w:eastAsia="zh-CN"/>
              </w:rPr>
              <w:t>0.5</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eastAsia="zh-CN"/>
              </w:rPr>
              <w:t>其余不得分</w:t>
            </w:r>
            <w:r>
              <w:rPr>
                <w:rFonts w:hint="eastAsia" w:ascii="宋体" w:hAnsi="宋体" w:eastAsia="宋体" w:cs="宋体"/>
                <w:b w:val="0"/>
                <w:bCs w:val="0"/>
                <w:color w:val="auto"/>
                <w:sz w:val="24"/>
                <w:szCs w:val="24"/>
                <w:highlight w:val="none"/>
              </w:rPr>
              <w:t>。</w:t>
            </w:r>
          </w:p>
          <w:p w14:paraId="4A1E827F">
            <w:pPr>
              <w:keepNext w:val="0"/>
              <w:keepLines w:val="0"/>
              <w:suppressLineNumbers w:val="0"/>
              <w:tabs>
                <w:tab w:val="left" w:pos="720"/>
              </w:tabs>
              <w:spacing w:before="0" w:beforeAutospacing="0" w:after="0" w:afterAutospacing="0" w:line="360" w:lineRule="auto"/>
              <w:ind w:left="0" w:leftChars="0" w:right="18" w:rightChars="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b w:val="0"/>
                <w:bCs w:val="0"/>
                <w:color w:val="auto"/>
                <w:sz w:val="24"/>
                <w:szCs w:val="24"/>
                <w:highlight w:val="none"/>
              </w:rPr>
              <w:t>评审依据：以投标文件中“技术</w:t>
            </w:r>
            <w:r>
              <w:rPr>
                <w:rFonts w:hint="default" w:ascii="宋体" w:hAnsi="宋体" w:cs="宋体"/>
                <w:b w:val="0"/>
                <w:bCs w:val="0"/>
                <w:color w:val="auto"/>
                <w:sz w:val="24"/>
                <w:szCs w:val="24"/>
                <w:highlight w:val="none"/>
              </w:rPr>
              <w:t>和</w:t>
            </w:r>
            <w:r>
              <w:rPr>
                <w:rFonts w:hint="eastAsia" w:ascii="宋体" w:hAnsi="宋体" w:eastAsia="宋体" w:cs="宋体"/>
                <w:b w:val="0"/>
                <w:bCs w:val="0"/>
                <w:color w:val="auto"/>
                <w:sz w:val="24"/>
                <w:szCs w:val="24"/>
                <w:highlight w:val="none"/>
              </w:rPr>
              <w:t>商务响应表”为佐证材料依据，未提供不得分。</w:t>
            </w:r>
          </w:p>
        </w:tc>
        <w:tc>
          <w:tcPr>
            <w:tcW w:w="898" w:type="dxa"/>
            <w:shd w:val="clear" w:color="auto" w:fill="auto"/>
            <w:vAlign w:val="center"/>
          </w:tcPr>
          <w:p w14:paraId="1796893A">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1.5</w:t>
            </w:r>
          </w:p>
        </w:tc>
      </w:tr>
      <w:tr w14:paraId="65306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6361F815">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1-21</w:t>
            </w:r>
          </w:p>
        </w:tc>
        <w:tc>
          <w:tcPr>
            <w:tcW w:w="6838" w:type="dxa"/>
            <w:shd w:val="clear" w:color="auto" w:fill="auto"/>
            <w:vAlign w:val="top"/>
          </w:tcPr>
          <w:p w14:paraId="46660DB1">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r>
              <w:rPr>
                <w:rFonts w:hint="eastAsia" w:ascii="宋体" w:hAnsi="宋体" w:eastAsia="宋体" w:cs="宋体"/>
                <w:color w:val="auto"/>
                <w:sz w:val="24"/>
                <w:highlight w:val="none"/>
              </w:rPr>
              <w:t>样品暗标评审：根</w:t>
            </w:r>
            <w:r>
              <w:rPr>
                <w:rFonts w:hint="eastAsia" w:ascii="宋体" w:hAnsi="宋体" w:eastAsia="宋体" w:cs="宋体"/>
                <w:color w:val="auto"/>
                <w:sz w:val="24"/>
                <w:szCs w:val="24"/>
                <w:highlight w:val="none"/>
              </w:rPr>
              <w:t>据投标人提供的样品的质量情况进行评价：样品焊接接缝不容易变形的得3分；样品有细微变形</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分。样品存在较大缺陷或不符合</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要求的不得分。</w:t>
            </w:r>
          </w:p>
        </w:tc>
        <w:tc>
          <w:tcPr>
            <w:tcW w:w="898" w:type="dxa"/>
            <w:shd w:val="clear" w:color="auto" w:fill="auto"/>
            <w:vAlign w:val="center"/>
          </w:tcPr>
          <w:p w14:paraId="24527DD7">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3</w:t>
            </w:r>
          </w:p>
        </w:tc>
      </w:tr>
      <w:tr w14:paraId="3B3D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154F4EEF">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1-22</w:t>
            </w:r>
          </w:p>
        </w:tc>
        <w:tc>
          <w:tcPr>
            <w:tcW w:w="6838" w:type="dxa"/>
            <w:shd w:val="clear" w:color="auto" w:fill="auto"/>
            <w:vAlign w:val="top"/>
          </w:tcPr>
          <w:p w14:paraId="0CD8CB06">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kern w:val="0"/>
                <w:sz w:val="24"/>
                <w:szCs w:val="24"/>
                <w:highlight w:val="none"/>
              </w:rPr>
            </w:pPr>
            <w:r>
              <w:rPr>
                <w:rFonts w:hint="eastAsia" w:ascii="宋体" w:hAnsi="宋体" w:eastAsia="宋体" w:cs="宋体"/>
                <w:color w:val="auto"/>
                <w:sz w:val="24"/>
                <w:highlight w:val="none"/>
              </w:rPr>
              <w:t>样品暗标评审：</w:t>
            </w:r>
            <w:r>
              <w:rPr>
                <w:rFonts w:hint="eastAsia" w:ascii="宋体" w:hAnsi="宋体" w:eastAsia="宋体" w:cs="宋体"/>
                <w:color w:val="auto"/>
                <w:sz w:val="24"/>
                <w:szCs w:val="24"/>
                <w:highlight w:val="none"/>
              </w:rPr>
              <w:t>根据提供样品漆膜要求：同色部件的色泽应相似、应无褪色、掉色现象、涂层不应有皱皮、发粘或漏漆现象、涂层应平整光滑、清晰、无明显粒子、涨边现象；应无明显加工痕迹、划痕、雾光、白棱、白点、鼓泡、油白、 流挂、缩孔、刷毛、积粉和杂渣得3分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有细微缺陷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存在但不限于：同色部件的色泽不相似或褪色或掉色现象或涂层皱皮或发粘或漏漆现象或涂层不平整光滑或不清晰或粒子或涨边现象或划痕或雾光或白棱或白点或鼓泡或油白或流挂或缩孔或刷毛或积粉或杂渣等得</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分。样品存在较大缺陷或不符合</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要求的不得分。</w:t>
            </w:r>
          </w:p>
        </w:tc>
        <w:tc>
          <w:tcPr>
            <w:tcW w:w="898" w:type="dxa"/>
            <w:shd w:val="clear" w:color="auto" w:fill="auto"/>
            <w:vAlign w:val="center"/>
          </w:tcPr>
          <w:p w14:paraId="74343F05">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3</w:t>
            </w:r>
          </w:p>
        </w:tc>
      </w:tr>
      <w:tr w14:paraId="23AD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5FAAD13D">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1-23</w:t>
            </w:r>
          </w:p>
        </w:tc>
        <w:tc>
          <w:tcPr>
            <w:tcW w:w="6838" w:type="dxa"/>
            <w:shd w:val="clear" w:color="auto" w:fill="auto"/>
            <w:vAlign w:val="top"/>
          </w:tcPr>
          <w:p w14:paraId="57938305">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kern w:val="0"/>
                <w:sz w:val="24"/>
                <w:szCs w:val="24"/>
                <w:highlight w:val="none"/>
                <w:lang w:val="zh-CN"/>
              </w:rPr>
            </w:pPr>
            <w:r>
              <w:rPr>
                <w:rFonts w:hint="eastAsia" w:ascii="宋体" w:hAnsi="宋体" w:eastAsia="宋体" w:cs="宋体"/>
                <w:color w:val="auto"/>
                <w:sz w:val="24"/>
                <w:highlight w:val="none"/>
              </w:rPr>
              <w:t>样品暗标评审：根据投标人提供的塑料件样品外观无明显缩孔、无气泡、无杂质、无伤痕、色泽均匀、质感细腻的得</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分；样品的外观、工艺有细微缺陷但不影响产品使用的得</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.5分。投标人提供样品款式、</w:t>
            </w:r>
            <w:r>
              <w:rPr>
                <w:rFonts w:hint="eastAsia" w:ascii="宋体" w:hAnsi="宋体" w:eastAsia="宋体" w:cs="宋体"/>
                <w:color w:val="auto"/>
                <w:sz w:val="24"/>
                <w:highlight w:val="none"/>
                <w:lang w:val="en-US" w:eastAsia="zh-CN"/>
              </w:rPr>
              <w:t>尺寸</w:t>
            </w:r>
            <w:r>
              <w:rPr>
                <w:rFonts w:hint="eastAsia" w:ascii="宋体" w:hAnsi="宋体" w:eastAsia="宋体" w:cs="宋体"/>
                <w:color w:val="auto"/>
                <w:sz w:val="24"/>
                <w:highlight w:val="none"/>
              </w:rPr>
              <w:t>、质量存在较大偏差或未提供的不得分。</w:t>
            </w:r>
          </w:p>
        </w:tc>
        <w:tc>
          <w:tcPr>
            <w:tcW w:w="898" w:type="dxa"/>
            <w:shd w:val="clear" w:color="auto" w:fill="auto"/>
            <w:vAlign w:val="center"/>
          </w:tcPr>
          <w:p w14:paraId="0BE3539E">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3</w:t>
            </w:r>
          </w:p>
        </w:tc>
      </w:tr>
      <w:tr w14:paraId="42C3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shd w:val="clear" w:color="auto" w:fill="auto"/>
            <w:vAlign w:val="center"/>
          </w:tcPr>
          <w:p w14:paraId="49DD1495">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s="宋体"/>
                <w:color w:val="auto"/>
                <w:sz w:val="24"/>
                <w:szCs w:val="24"/>
                <w:highlight w:val="none"/>
              </w:rPr>
            </w:pPr>
            <w:r>
              <w:rPr>
                <w:rFonts w:hint="eastAsia" w:ascii="宋体" w:hAnsi="宋体" w:cs="宋体"/>
                <w:color w:val="auto"/>
                <w:kern w:val="0"/>
                <w:sz w:val="24"/>
                <w:szCs w:val="24"/>
                <w:highlight w:val="none"/>
              </w:rPr>
              <w:t>1-24</w:t>
            </w:r>
          </w:p>
        </w:tc>
        <w:tc>
          <w:tcPr>
            <w:tcW w:w="6838" w:type="dxa"/>
            <w:shd w:val="clear" w:color="auto" w:fill="auto"/>
            <w:vAlign w:val="top"/>
          </w:tcPr>
          <w:p w14:paraId="718471C2">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kern w:val="0"/>
                <w:sz w:val="24"/>
                <w:szCs w:val="24"/>
                <w:highlight w:val="none"/>
              </w:rPr>
            </w:pPr>
            <w:r>
              <w:rPr>
                <w:rFonts w:hint="eastAsia" w:ascii="宋体" w:hAnsi="宋体" w:eastAsia="宋体" w:cs="宋体"/>
                <w:color w:val="auto"/>
                <w:sz w:val="24"/>
                <w:highlight w:val="none"/>
              </w:rPr>
              <w:t>样品暗标评审：</w:t>
            </w:r>
            <w:r>
              <w:rPr>
                <w:rFonts w:hint="eastAsia" w:ascii="宋体" w:hAnsi="宋体" w:eastAsia="宋体" w:cs="宋体"/>
                <w:color w:val="auto"/>
                <w:sz w:val="24"/>
                <w:szCs w:val="24"/>
                <w:highlight w:val="none"/>
              </w:rPr>
              <w:t>根据提供样品中连接件安装不应有少件、漏钉、透钉（预留孔、选择孔除外）且安装应严密、平整、端正、牢固，结合处应无开裂或松动的得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分，有细微缺陷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存在但不限于：少件或漏钉或透钉（预留孔、选择孔除外）或安装不严密或不平整或不端正或不牢固，结合开裂或松动现象等得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.5分。样品存在较大缺陷或不符合</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要求的不得分。</w:t>
            </w:r>
          </w:p>
        </w:tc>
        <w:tc>
          <w:tcPr>
            <w:tcW w:w="898" w:type="dxa"/>
            <w:shd w:val="clear" w:color="auto" w:fill="auto"/>
            <w:vAlign w:val="center"/>
          </w:tcPr>
          <w:p w14:paraId="7E16D0E1">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lang w:val="en-US" w:eastAsia="zh-CN"/>
              </w:rPr>
              <w:t>2</w:t>
            </w:r>
          </w:p>
        </w:tc>
      </w:tr>
      <w:tr w14:paraId="45FE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9" w:type="dxa"/>
            <w:gridSpan w:val="3"/>
            <w:shd w:val="clear" w:color="auto" w:fill="auto"/>
            <w:vAlign w:val="center"/>
          </w:tcPr>
          <w:p w14:paraId="23EF9D61">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注：上述评分项中，凡需要提供检测报告的，均需满足以下要求，否则不得分：</w:t>
            </w:r>
          </w:p>
          <w:p w14:paraId="140C4453">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color w:val="auto"/>
                <w:sz w:val="24"/>
                <w:szCs w:val="24"/>
                <w:highlight w:val="none"/>
                <w:lang w:eastAsia="zh-CN"/>
              </w:rPr>
              <w:t>投标人</w:t>
            </w:r>
            <w:r>
              <w:rPr>
                <w:rFonts w:hint="eastAsia" w:ascii="宋体" w:hAnsi="宋体" w:eastAsia="宋体" w:cs="宋体"/>
                <w:bCs/>
                <w:color w:val="auto"/>
                <w:sz w:val="24"/>
                <w:szCs w:val="24"/>
                <w:highlight w:val="none"/>
              </w:rPr>
              <w:t>应对所提供的报告佐证材料真实性负责，如有虚假，应承担相关法律责任。</w:t>
            </w:r>
          </w:p>
          <w:p w14:paraId="1C93D7A6">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需为第三方检测机构出具的检测（检验）报告</w:t>
            </w:r>
            <w:r>
              <w:rPr>
                <w:rFonts w:hint="eastAsia" w:ascii="宋体" w:hAnsi="宋体" w:eastAsia="宋体" w:cs="宋体"/>
                <w:color w:val="auto"/>
                <w:sz w:val="24"/>
                <w:szCs w:val="24"/>
                <w:highlight w:val="none"/>
                <w:lang w:val="en-US" w:eastAsia="zh-CN"/>
              </w:rPr>
              <w:t>扫描</w:t>
            </w:r>
            <w:r>
              <w:rPr>
                <w:rFonts w:hint="eastAsia" w:ascii="宋体" w:hAnsi="宋体" w:eastAsia="宋体" w:cs="宋体"/>
                <w:color w:val="auto"/>
                <w:sz w:val="24"/>
                <w:szCs w:val="24"/>
                <w:highlight w:val="none"/>
              </w:rPr>
              <w:t>件</w:t>
            </w:r>
            <w:r>
              <w:rPr>
                <w:rFonts w:hint="eastAsia" w:ascii="宋体" w:hAnsi="宋体" w:eastAsia="宋体" w:cs="宋体"/>
                <w:color w:val="auto"/>
                <w:sz w:val="24"/>
                <w:szCs w:val="24"/>
                <w:highlight w:val="none"/>
                <w:lang w:val="en-US" w:eastAsia="zh-CN"/>
              </w:rPr>
              <w:t>，并盖有检验检测专用章，以上检测报告要求中引用的标准或内容若有更新的（即产生新标准），投标人可按照采购文件规定的标准出具有效检测报告，也可按新标准出具有效检测报告。</w:t>
            </w:r>
          </w:p>
        </w:tc>
      </w:tr>
    </w:tbl>
    <w:p w14:paraId="3422CC2D">
      <w:pPr>
        <w:tabs>
          <w:tab w:val="left" w:pos="-1080"/>
          <w:tab w:val="left" w:pos="180"/>
          <w:tab w:val="left" w:pos="1080"/>
        </w:tabs>
        <w:spacing w:line="360" w:lineRule="auto"/>
        <w:rPr>
          <w:rFonts w:ascii="宋体" w:hAnsi="宋体" w:cs="宋体"/>
          <w:color w:val="auto"/>
          <w:sz w:val="24"/>
          <w:szCs w:val="24"/>
          <w:highlight w:val="none"/>
        </w:rPr>
      </w:pPr>
    </w:p>
    <w:p w14:paraId="3F0E9767">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（二）商务评分(F2)：按1</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分评分法，商务评分考虑下列因素：</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6841"/>
        <w:gridCol w:w="897"/>
      </w:tblGrid>
      <w:tr w14:paraId="2A80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14:paraId="3EA8368B">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3967" w:type="pct"/>
            <w:vAlign w:val="center"/>
          </w:tcPr>
          <w:p w14:paraId="53686A00">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520" w:type="pct"/>
            <w:vAlign w:val="center"/>
          </w:tcPr>
          <w:p w14:paraId="6D216CA5">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满分</w:t>
            </w:r>
          </w:p>
          <w:p w14:paraId="2DE0D350">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分值</w:t>
            </w:r>
          </w:p>
        </w:tc>
      </w:tr>
      <w:tr w14:paraId="3F688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528D35D4">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2-1</w:t>
            </w:r>
          </w:p>
        </w:tc>
        <w:tc>
          <w:tcPr>
            <w:tcW w:w="3967" w:type="pct"/>
            <w:shd w:val="clear" w:color="000000" w:fill="FFFFFF"/>
            <w:vAlign w:val="top"/>
          </w:tcPr>
          <w:p w14:paraId="091FCA91">
            <w:pPr>
              <w:keepNext w:val="0"/>
              <w:keepLines w:val="0"/>
              <w:suppressLineNumbers w:val="0"/>
              <w:spacing w:before="0" w:beforeAutospacing="0" w:after="0" w:afterAutospacing="0" w:line="360" w:lineRule="auto"/>
              <w:ind w:left="0" w:leftChars="0" w:right="0" w:rightChars="0"/>
              <w:jc w:val="left"/>
              <w:rPr>
                <w:rFonts w:hint="default" w:ascii="宋体" w:hAnsi="宋体" w:cs="宋体"/>
                <w:color w:val="auto"/>
                <w:kern w:val="0"/>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s="宋体"/>
                <w:color w:val="auto"/>
                <w:kern w:val="0"/>
                <w:sz w:val="24"/>
                <w:szCs w:val="24"/>
                <w:highlight w:val="none"/>
                <w:lang w:val="en-US" w:eastAsia="zh-CN"/>
              </w:rPr>
              <w:t>或所投产品制造商具有</w:t>
            </w:r>
            <w:r>
              <w:rPr>
                <w:rFonts w:hint="eastAsia" w:ascii="宋体" w:hAnsi="宋体" w:eastAsia="宋体" w:cs="宋体"/>
                <w:bCs/>
                <w:color w:val="auto"/>
                <w:sz w:val="24"/>
                <w:szCs w:val="24"/>
                <w:highlight w:val="none"/>
              </w:rPr>
              <w:t>质量管理体系认证证书的得</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分，需提供有效期内的证书</w:t>
            </w:r>
            <w:r>
              <w:rPr>
                <w:rFonts w:hint="eastAsia" w:ascii="宋体" w:hAnsi="宋体" w:eastAsia="宋体" w:cs="宋体"/>
                <w:bCs/>
                <w:color w:val="auto"/>
                <w:sz w:val="24"/>
                <w:szCs w:val="24"/>
                <w:highlight w:val="none"/>
                <w:lang w:val="en-US" w:eastAsia="zh-CN"/>
              </w:rPr>
              <w:t>扫描</w:t>
            </w:r>
            <w:r>
              <w:rPr>
                <w:rFonts w:hint="eastAsia" w:ascii="宋体" w:hAnsi="宋体" w:eastAsia="宋体" w:cs="宋体"/>
                <w:bCs/>
                <w:color w:val="auto"/>
                <w:sz w:val="24"/>
                <w:szCs w:val="24"/>
                <w:highlight w:val="none"/>
              </w:rPr>
              <w:t>件并加盖投标人公章，否则不得分。</w:t>
            </w:r>
          </w:p>
        </w:tc>
        <w:tc>
          <w:tcPr>
            <w:tcW w:w="520" w:type="pct"/>
            <w:shd w:val="clear" w:color="000000" w:fill="FFFFFF"/>
            <w:vAlign w:val="center"/>
          </w:tcPr>
          <w:p w14:paraId="414E3D7B">
            <w:pPr>
              <w:keepNext w:val="0"/>
              <w:keepLines w:val="0"/>
              <w:suppressLineNumbers w:val="0"/>
              <w:spacing w:before="0" w:beforeAutospacing="0" w:after="0" w:afterAutospacing="0" w:line="360" w:lineRule="auto"/>
              <w:ind w:left="0" w:leftChars="0" w:right="0" w:rightChars="0"/>
              <w:jc w:val="center"/>
              <w:rPr>
                <w:rFonts w:hint="default" w:ascii="宋体" w:hAnsi="宋体" w:cs="宋体"/>
                <w:color w:val="auto"/>
                <w:kern w:val="0"/>
                <w:sz w:val="24"/>
                <w:szCs w:val="24"/>
                <w:highlight w:val="none"/>
              </w:rPr>
            </w:pPr>
            <w:r>
              <w:rPr>
                <w:rFonts w:hint="eastAsia" w:ascii="宋体" w:hAnsi="宋体" w:eastAsia="宋体" w:cs="宋体"/>
                <w:bCs/>
                <w:color w:val="auto"/>
                <w:sz w:val="24"/>
                <w:szCs w:val="24"/>
                <w:highlight w:val="none"/>
                <w:lang w:val="en-US" w:eastAsia="zh-CN"/>
              </w:rPr>
              <w:t>1</w:t>
            </w:r>
          </w:p>
        </w:tc>
      </w:tr>
      <w:tr w14:paraId="0D33E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44E6F105">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2-2</w:t>
            </w:r>
          </w:p>
        </w:tc>
        <w:tc>
          <w:tcPr>
            <w:tcW w:w="3967" w:type="pct"/>
            <w:shd w:val="clear" w:color="000000" w:fill="FFFFFF"/>
            <w:vAlign w:val="top"/>
          </w:tcPr>
          <w:p w14:paraId="33B309D9">
            <w:pPr>
              <w:keepNext w:val="0"/>
              <w:keepLines w:val="0"/>
              <w:suppressLineNumbers w:val="0"/>
              <w:spacing w:before="0" w:beforeAutospacing="0" w:after="0" w:afterAutospacing="0" w:line="360" w:lineRule="auto"/>
              <w:ind w:left="0" w:leftChars="0" w:right="0" w:rightChars="0"/>
              <w:jc w:val="left"/>
              <w:rPr>
                <w:rFonts w:hint="default" w:ascii="宋体" w:hAnsi="宋体" w:cs="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s="宋体"/>
                <w:color w:val="auto"/>
                <w:kern w:val="0"/>
                <w:sz w:val="24"/>
                <w:szCs w:val="24"/>
                <w:highlight w:val="none"/>
                <w:lang w:val="en-US" w:eastAsia="zh-CN"/>
              </w:rPr>
              <w:t>或所投产品制造商具有</w:t>
            </w:r>
            <w:r>
              <w:rPr>
                <w:rFonts w:hint="eastAsia" w:ascii="宋体" w:hAnsi="宋体" w:eastAsia="宋体" w:cs="宋体"/>
                <w:bCs/>
                <w:color w:val="auto"/>
                <w:sz w:val="24"/>
                <w:szCs w:val="24"/>
                <w:highlight w:val="none"/>
              </w:rPr>
              <w:t>环境管理体系认证证书的得</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分，需提供有效期内的证书</w:t>
            </w:r>
            <w:r>
              <w:rPr>
                <w:rFonts w:hint="eastAsia" w:ascii="宋体" w:hAnsi="宋体" w:eastAsia="宋体" w:cs="宋体"/>
                <w:bCs/>
                <w:color w:val="auto"/>
                <w:sz w:val="24"/>
                <w:szCs w:val="24"/>
                <w:highlight w:val="none"/>
                <w:lang w:val="en-US" w:eastAsia="zh-CN"/>
              </w:rPr>
              <w:t>扫描</w:t>
            </w:r>
            <w:r>
              <w:rPr>
                <w:rFonts w:hint="eastAsia" w:ascii="宋体" w:hAnsi="宋体" w:eastAsia="宋体" w:cs="宋体"/>
                <w:bCs/>
                <w:color w:val="auto"/>
                <w:sz w:val="24"/>
                <w:szCs w:val="24"/>
                <w:highlight w:val="none"/>
              </w:rPr>
              <w:t>件并加盖投标人公章，否则不得分。</w:t>
            </w:r>
          </w:p>
        </w:tc>
        <w:tc>
          <w:tcPr>
            <w:tcW w:w="520" w:type="pct"/>
            <w:shd w:val="clear" w:color="000000" w:fill="FFFFFF"/>
            <w:vAlign w:val="center"/>
          </w:tcPr>
          <w:p w14:paraId="4E568477">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p>
        </w:tc>
      </w:tr>
      <w:tr w14:paraId="4421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655714CB">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2-3</w:t>
            </w:r>
          </w:p>
        </w:tc>
        <w:tc>
          <w:tcPr>
            <w:tcW w:w="3967" w:type="pct"/>
            <w:shd w:val="clear" w:color="000000" w:fill="FFFFFF"/>
            <w:vAlign w:val="top"/>
          </w:tcPr>
          <w:p w14:paraId="529C982F">
            <w:pPr>
              <w:keepNext w:val="0"/>
              <w:keepLines w:val="0"/>
              <w:suppressLineNumbers w:val="0"/>
              <w:spacing w:before="0" w:beforeAutospacing="0" w:after="0" w:afterAutospacing="0" w:line="360" w:lineRule="auto"/>
              <w:ind w:left="0" w:leftChars="0" w:right="0" w:rightChars="0"/>
              <w:jc w:val="left"/>
              <w:rPr>
                <w:rFonts w:hint="default" w:ascii="宋体" w:hAnsi="宋体" w:cs="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s="宋体"/>
                <w:color w:val="auto"/>
                <w:kern w:val="0"/>
                <w:sz w:val="24"/>
                <w:szCs w:val="24"/>
                <w:highlight w:val="none"/>
                <w:lang w:val="en-US" w:eastAsia="zh-CN"/>
              </w:rPr>
              <w:t>或所投产品制造商具有</w:t>
            </w:r>
            <w:r>
              <w:rPr>
                <w:rFonts w:hint="eastAsia" w:ascii="宋体" w:hAnsi="宋体" w:eastAsia="宋体" w:cs="宋体"/>
                <w:bCs/>
                <w:color w:val="auto"/>
                <w:sz w:val="24"/>
                <w:szCs w:val="24"/>
                <w:highlight w:val="none"/>
              </w:rPr>
              <w:t>职业健康安全管理体系认证证书的得</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分，需提供有效期内的证书</w:t>
            </w:r>
            <w:r>
              <w:rPr>
                <w:rFonts w:hint="eastAsia" w:ascii="宋体" w:hAnsi="宋体" w:eastAsia="宋体" w:cs="宋体"/>
                <w:bCs/>
                <w:color w:val="auto"/>
                <w:sz w:val="24"/>
                <w:szCs w:val="24"/>
                <w:highlight w:val="none"/>
                <w:lang w:val="en-US" w:eastAsia="zh-CN"/>
              </w:rPr>
              <w:t>扫描</w:t>
            </w:r>
            <w:r>
              <w:rPr>
                <w:rFonts w:hint="eastAsia" w:ascii="宋体" w:hAnsi="宋体" w:eastAsia="宋体" w:cs="宋体"/>
                <w:bCs/>
                <w:color w:val="auto"/>
                <w:sz w:val="24"/>
                <w:szCs w:val="24"/>
                <w:highlight w:val="none"/>
              </w:rPr>
              <w:t>件并加盖投标人公章，否则不得分。</w:t>
            </w:r>
          </w:p>
        </w:tc>
        <w:tc>
          <w:tcPr>
            <w:tcW w:w="520" w:type="pct"/>
            <w:shd w:val="clear" w:color="000000" w:fill="FFFFFF"/>
            <w:vAlign w:val="center"/>
          </w:tcPr>
          <w:p w14:paraId="3AB508E8">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p>
        </w:tc>
      </w:tr>
      <w:tr w14:paraId="0CB6F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1914E91E">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2-4</w:t>
            </w:r>
          </w:p>
        </w:tc>
        <w:tc>
          <w:tcPr>
            <w:tcW w:w="3967" w:type="pct"/>
            <w:shd w:val="clear" w:color="000000" w:fill="FFFFFF"/>
            <w:vAlign w:val="top"/>
          </w:tcPr>
          <w:p w14:paraId="5F69714A">
            <w:pPr>
              <w:keepNext w:val="0"/>
              <w:keepLines w:val="0"/>
              <w:suppressLineNumbers w:val="0"/>
              <w:spacing w:before="0" w:beforeAutospacing="0" w:after="0" w:afterAutospacing="0" w:line="360" w:lineRule="auto"/>
              <w:ind w:left="0" w:leftChars="0" w:right="0" w:rightChars="0"/>
              <w:jc w:val="left"/>
              <w:rPr>
                <w:rFonts w:hint="default" w:ascii="宋体" w:hAnsi="宋体" w:cs="宋体"/>
                <w:color w:val="auto"/>
                <w:kern w:val="0"/>
                <w:sz w:val="24"/>
                <w:szCs w:val="24"/>
                <w:highlight w:val="none"/>
              </w:rPr>
            </w:pPr>
            <w:r>
              <w:rPr>
                <w:rFonts w:hint="eastAsia" w:ascii="宋体" w:hAnsi="宋体" w:eastAsia="宋体" w:cs="宋体"/>
                <w:color w:val="auto"/>
                <w:kern w:val="0"/>
                <w:sz w:val="24"/>
                <w:szCs w:val="24"/>
                <w:highlight w:val="none"/>
              </w:rPr>
              <w:t>根据投标人的售后服务方案（</w:t>
            </w:r>
            <w:r>
              <w:rPr>
                <w:rFonts w:hint="eastAsia" w:ascii="宋体" w:hAnsi="宋体" w:eastAsia="宋体" w:cs="宋体"/>
                <w:bCs/>
                <w:color w:val="auto"/>
                <w:kern w:val="2"/>
                <w:sz w:val="24"/>
                <w:szCs w:val="24"/>
                <w:highlight w:val="none"/>
              </w:rPr>
              <w:t>包括但不限于</w:t>
            </w:r>
            <w:r>
              <w:rPr>
                <w:rFonts w:hint="eastAsia" w:ascii="宋体" w:hAnsi="宋体" w:eastAsia="宋体" w:cs="宋体"/>
                <w:color w:val="auto"/>
                <w:kern w:val="0"/>
                <w:sz w:val="24"/>
                <w:szCs w:val="24"/>
                <w:highlight w:val="none"/>
              </w:rPr>
              <w:t>：</w:t>
            </w:r>
            <w:r>
              <w:rPr>
                <w:rFonts w:hint="eastAsia" w:ascii="宋体" w:hAnsi="宋体" w:eastAsia="宋体" w:cs="宋体"/>
                <w:bCs/>
                <w:color w:val="auto"/>
                <w:kern w:val="2"/>
                <w:sz w:val="24"/>
                <w:szCs w:val="24"/>
                <w:highlight w:val="none"/>
              </w:rPr>
              <w:t>日常维护保养、定期巡检、故障维修、配件更换、应急响应</w:t>
            </w:r>
            <w:r>
              <w:rPr>
                <w:rFonts w:hint="eastAsia" w:ascii="宋体" w:hAnsi="宋体" w:eastAsia="宋体" w:cs="宋体"/>
                <w:color w:val="auto"/>
                <w:kern w:val="0"/>
                <w:sz w:val="24"/>
                <w:szCs w:val="24"/>
                <w:highlight w:val="none"/>
              </w:rPr>
              <w:t>、</w:t>
            </w:r>
            <w:r>
              <w:rPr>
                <w:rFonts w:hint="default" w:ascii="宋体" w:hAnsi="宋体" w:cs="宋体"/>
                <w:color w:val="auto"/>
                <w:kern w:val="0"/>
                <w:sz w:val="24"/>
                <w:szCs w:val="24"/>
                <w:highlight w:val="none"/>
              </w:rPr>
              <w:t>维保</w:t>
            </w:r>
            <w:r>
              <w:rPr>
                <w:rFonts w:hint="eastAsia" w:ascii="宋体" w:hAnsi="宋体" w:eastAsia="宋体" w:cs="宋体"/>
                <w:color w:val="auto"/>
                <w:kern w:val="0"/>
                <w:sz w:val="24"/>
                <w:szCs w:val="24"/>
                <w:highlight w:val="none"/>
              </w:rPr>
              <w:t>响应时间与方式）进行评价：方案涵盖上述要求且服务人员具有</w:t>
            </w:r>
            <w:r>
              <w:rPr>
                <w:rFonts w:hint="eastAsia" w:ascii="宋体" w:hAnsi="宋体" w:eastAsia="宋体" w:cs="宋体"/>
                <w:color w:val="auto"/>
                <w:kern w:val="0"/>
                <w:sz w:val="24"/>
                <w:szCs w:val="24"/>
                <w:highlight w:val="none"/>
                <w:lang w:eastAsia="zh-CN"/>
              </w:rPr>
              <w:t>“高级售后服务管理师证书”≥</w:t>
            </w:r>
            <w:r>
              <w:rPr>
                <w:rFonts w:hint="eastAsia" w:ascii="宋体" w:hAnsi="宋体" w:eastAsia="宋体" w:cs="宋体"/>
                <w:color w:val="auto"/>
                <w:kern w:val="0"/>
                <w:sz w:val="24"/>
                <w:szCs w:val="24"/>
                <w:highlight w:val="none"/>
                <w:lang w:val="en-US" w:eastAsia="zh-CN"/>
              </w:rPr>
              <w:t>5人</w:t>
            </w:r>
            <w:r>
              <w:rPr>
                <w:rFonts w:hint="eastAsia" w:ascii="宋体" w:hAnsi="宋体" w:eastAsia="宋体" w:cs="宋体"/>
                <w:color w:val="auto"/>
                <w:kern w:val="0"/>
                <w:sz w:val="24"/>
                <w:szCs w:val="24"/>
                <w:highlight w:val="none"/>
              </w:rPr>
              <w:t>的得</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分；</w:t>
            </w:r>
            <w:r>
              <w:rPr>
                <w:rFonts w:hint="eastAsia" w:ascii="宋体" w:hAnsi="宋体" w:eastAsia="宋体" w:cs="宋体"/>
                <w:color w:val="auto"/>
                <w:kern w:val="0"/>
                <w:sz w:val="24"/>
                <w:szCs w:val="24"/>
                <w:highlight w:val="none"/>
                <w:lang w:eastAsia="zh-CN"/>
              </w:rPr>
              <w:t>其余</w:t>
            </w:r>
            <w:r>
              <w:rPr>
                <w:rFonts w:hint="eastAsia" w:ascii="宋体" w:hAnsi="宋体" w:eastAsia="宋体" w:cs="宋体"/>
                <w:color w:val="auto"/>
                <w:kern w:val="0"/>
                <w:sz w:val="24"/>
                <w:szCs w:val="24"/>
                <w:highlight w:val="none"/>
              </w:rPr>
              <w:t>不得分。</w:t>
            </w:r>
          </w:p>
        </w:tc>
        <w:tc>
          <w:tcPr>
            <w:tcW w:w="520" w:type="pct"/>
            <w:shd w:val="clear" w:color="000000" w:fill="FFFFFF"/>
            <w:vAlign w:val="center"/>
          </w:tcPr>
          <w:p w14:paraId="443A8071">
            <w:pPr>
              <w:keepNext w:val="0"/>
              <w:keepLines w:val="0"/>
              <w:suppressLineNumbers w:val="0"/>
              <w:spacing w:before="0" w:beforeAutospacing="0" w:after="0" w:afterAutospacing="0" w:line="360" w:lineRule="auto"/>
              <w:ind w:left="0" w:leftChars="0" w:right="0" w:rightChars="0"/>
              <w:jc w:val="center"/>
              <w:rPr>
                <w:rFonts w:hint="default" w:ascii="宋体" w:hAnsi="宋体" w:cs="宋体"/>
                <w:color w:val="auto"/>
                <w:kern w:val="0"/>
                <w:sz w:val="24"/>
                <w:szCs w:val="24"/>
                <w:highlight w:val="none"/>
              </w:rPr>
            </w:pPr>
            <w:r>
              <w:rPr>
                <w:rFonts w:hint="eastAsia" w:ascii="宋体" w:hAnsi="宋体" w:eastAsia="宋体" w:cs="宋体"/>
                <w:bCs/>
                <w:color w:val="auto"/>
                <w:sz w:val="24"/>
                <w:szCs w:val="24"/>
                <w:highlight w:val="none"/>
                <w:lang w:val="en-US" w:eastAsia="zh-CN"/>
              </w:rPr>
              <w:t>1</w:t>
            </w:r>
          </w:p>
        </w:tc>
      </w:tr>
      <w:tr w14:paraId="691E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74CD5C77">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2-5</w:t>
            </w:r>
          </w:p>
        </w:tc>
        <w:tc>
          <w:tcPr>
            <w:tcW w:w="3967" w:type="pct"/>
            <w:shd w:val="clear" w:color="000000" w:fill="FFFFFF"/>
            <w:vAlign w:val="top"/>
          </w:tcPr>
          <w:p w14:paraId="4C9E2A11">
            <w:pPr>
              <w:keepNext w:val="0"/>
              <w:keepLines w:val="0"/>
              <w:suppressLineNumbers w:val="0"/>
              <w:tabs>
                <w:tab w:val="left" w:pos="720"/>
              </w:tabs>
              <w:spacing w:before="0" w:beforeAutospacing="0" w:after="0" w:afterAutospacing="0" w:line="360" w:lineRule="auto"/>
              <w:ind w:left="0" w:leftChars="0" w:right="18" w:rightChars="0"/>
              <w:rPr>
                <w:rFonts w:hint="default" w:ascii="宋体" w:hAnsi="宋体" w:cs="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s="宋体"/>
                <w:color w:val="auto"/>
                <w:kern w:val="0"/>
                <w:sz w:val="24"/>
                <w:szCs w:val="24"/>
                <w:highlight w:val="none"/>
                <w:lang w:val="en-US" w:eastAsia="zh-CN"/>
              </w:rPr>
              <w:t>或所投产品制造商具有中国绿色产品认证证书</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认证单元包含：金属家具（产品类别须包含：桌台类、柜类、架类、椅凳类、床类、屏风类）、木家具（实木家具）（产品类别须包含：桌台类、柜类、架类、椅凳类、床类、屏风类）、木家具（</w:t>
            </w:r>
            <w:r>
              <w:rPr>
                <w:rFonts w:hint="default" w:ascii="宋体" w:hAnsi="宋体" w:cs="宋体"/>
                <w:color w:val="auto"/>
                <w:kern w:val="0"/>
                <w:sz w:val="24"/>
                <w:szCs w:val="24"/>
                <w:highlight w:val="none"/>
                <w:lang w:eastAsia="zh-CN"/>
              </w:rPr>
              <w:t>板木家具</w:t>
            </w:r>
            <w:r>
              <w:rPr>
                <w:rFonts w:hint="eastAsia" w:ascii="宋体" w:hAnsi="宋体" w:eastAsia="宋体" w:cs="宋体"/>
                <w:color w:val="auto"/>
                <w:kern w:val="0"/>
                <w:sz w:val="24"/>
                <w:szCs w:val="24"/>
                <w:highlight w:val="none"/>
                <w:lang w:val="en-US" w:eastAsia="zh-CN"/>
              </w:rPr>
              <w:t>）（产品类别须包含：桌台类、柜类、架类、椅凳类、床类、屏风类）、木家具（</w:t>
            </w:r>
            <w:r>
              <w:rPr>
                <w:rFonts w:hint="default" w:ascii="宋体" w:hAnsi="宋体" w:cs="宋体"/>
                <w:color w:val="auto"/>
                <w:kern w:val="0"/>
                <w:sz w:val="24"/>
                <w:szCs w:val="24"/>
                <w:highlight w:val="none"/>
                <w:lang w:eastAsia="zh-CN"/>
              </w:rPr>
              <w:t>人造板家具</w:t>
            </w:r>
            <w:r>
              <w:rPr>
                <w:rFonts w:hint="eastAsia" w:ascii="宋体" w:hAnsi="宋体" w:eastAsia="宋体" w:cs="宋体"/>
                <w:color w:val="auto"/>
                <w:kern w:val="0"/>
                <w:sz w:val="24"/>
                <w:szCs w:val="24"/>
                <w:highlight w:val="none"/>
                <w:lang w:val="en-US" w:eastAsia="zh-CN"/>
              </w:rPr>
              <w:t>）（产品类别须包含：桌台类（涂饰/覆面）、柜类（涂饰/覆面）、架类（涂饰/覆面）、椅凳类（涂饰/覆面）、床类（涂饰/覆面）、屏风类（涂饰/覆面）），</w:t>
            </w:r>
            <w:r>
              <w:rPr>
                <w:rFonts w:hint="eastAsia" w:ascii="宋体" w:hAnsi="宋体" w:eastAsia="宋体" w:cs="宋体"/>
                <w:color w:val="auto"/>
                <w:kern w:val="0"/>
                <w:sz w:val="24"/>
                <w:szCs w:val="24"/>
                <w:highlight w:val="none"/>
              </w:rPr>
              <w:t>提供认证证书</w:t>
            </w:r>
            <w:r>
              <w:rPr>
                <w:rFonts w:hint="eastAsia" w:ascii="宋体" w:hAnsi="宋体" w:eastAsia="宋体" w:cs="宋体"/>
                <w:color w:val="auto"/>
                <w:kern w:val="0"/>
                <w:sz w:val="24"/>
                <w:szCs w:val="24"/>
                <w:highlight w:val="none"/>
                <w:lang w:eastAsia="zh-CN"/>
              </w:rPr>
              <w:t>扫描件</w:t>
            </w:r>
            <w:r>
              <w:rPr>
                <w:rFonts w:hint="eastAsia" w:ascii="宋体" w:hAnsi="宋体" w:eastAsia="宋体" w:cs="宋体"/>
                <w:bCs/>
                <w:color w:val="auto"/>
                <w:sz w:val="24"/>
                <w:szCs w:val="24"/>
                <w:highlight w:val="none"/>
              </w:rPr>
              <w:t>并加盖投标人公章</w:t>
            </w:r>
            <w:r>
              <w:rPr>
                <w:rFonts w:hint="eastAsia" w:ascii="宋体" w:hAnsi="宋体" w:eastAsia="宋体" w:cs="宋体"/>
                <w:bCs/>
                <w:color w:val="auto"/>
                <w:sz w:val="24"/>
                <w:szCs w:val="24"/>
                <w:highlight w:val="none"/>
                <w:lang w:val="en-US" w:eastAsia="zh-CN"/>
              </w:rPr>
              <w:t>或</w:t>
            </w:r>
            <w:r>
              <w:rPr>
                <w:rFonts w:hint="eastAsia" w:ascii="宋体" w:hAnsi="宋体" w:eastAsia="宋体" w:cs="宋体"/>
                <w:color w:val="auto"/>
                <w:sz w:val="24"/>
                <w:szCs w:val="24"/>
                <w:highlight w:val="none"/>
                <w:lang w:eastAsia="zh-CN"/>
              </w:rPr>
              <w:t>提供全国认证认可信息公共服务平台（cx.cnca.cn）的证书信息查询截图（截图须</w:t>
            </w:r>
            <w:r>
              <w:rPr>
                <w:rFonts w:hint="eastAsia" w:ascii="宋体" w:hAnsi="宋体" w:eastAsia="宋体" w:cs="宋体"/>
                <w:color w:val="auto"/>
                <w:sz w:val="24"/>
                <w:szCs w:val="24"/>
                <w:highlight w:val="none"/>
                <w:lang w:val="en-US" w:eastAsia="zh-CN"/>
              </w:rPr>
              <w:t>包</w:t>
            </w:r>
            <w:r>
              <w:rPr>
                <w:rFonts w:hint="eastAsia" w:ascii="宋体" w:hAnsi="宋体" w:eastAsia="宋体" w:cs="宋体"/>
                <w:color w:val="auto"/>
                <w:sz w:val="24"/>
                <w:szCs w:val="24"/>
                <w:highlight w:val="none"/>
                <w:lang w:eastAsia="zh-CN"/>
              </w:rPr>
              <w:t>含</w:t>
            </w:r>
            <w:r>
              <w:rPr>
                <w:rFonts w:hint="eastAsia" w:ascii="宋体" w:hAnsi="宋体" w:eastAsia="宋体" w:cs="宋体"/>
                <w:color w:val="auto"/>
                <w:sz w:val="24"/>
                <w:szCs w:val="24"/>
                <w:highlight w:val="none"/>
                <w:lang w:val="en-US" w:eastAsia="zh-CN"/>
              </w:rPr>
              <w:t>查询平台</w:t>
            </w:r>
            <w:r>
              <w:rPr>
                <w:rFonts w:hint="eastAsia" w:ascii="宋体" w:hAnsi="宋体" w:eastAsia="宋体" w:cs="宋体"/>
                <w:color w:val="auto"/>
                <w:sz w:val="24"/>
                <w:szCs w:val="24"/>
                <w:highlight w:val="none"/>
                <w:lang w:eastAsia="zh-CN"/>
              </w:rPr>
              <w:t>网址）</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满足其中5项得</w:t>
            </w:r>
            <w:r>
              <w:rPr>
                <w:rFonts w:hint="eastAsia" w:ascii="宋体" w:hAnsi="宋体" w:cs="宋体"/>
                <w:bCs/>
                <w:color w:val="auto"/>
                <w:sz w:val="24"/>
                <w:szCs w:val="24"/>
                <w:highlight w:val="none"/>
                <w:lang w:val="en-US" w:eastAsia="zh-CN"/>
              </w:rPr>
              <w:t>1.5</w:t>
            </w:r>
            <w:r>
              <w:rPr>
                <w:rFonts w:hint="eastAsia" w:ascii="宋体" w:hAnsi="宋体" w:eastAsia="宋体" w:cs="宋体"/>
                <w:bCs/>
                <w:color w:val="auto"/>
                <w:sz w:val="24"/>
                <w:szCs w:val="24"/>
                <w:highlight w:val="none"/>
                <w:lang w:val="en-US" w:eastAsia="zh-CN"/>
              </w:rPr>
              <w:t>分，全部满足得</w:t>
            </w: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分，</w:t>
            </w:r>
            <w:r>
              <w:rPr>
                <w:rFonts w:hint="eastAsia" w:ascii="宋体" w:hAnsi="宋体" w:eastAsia="宋体" w:cs="宋体"/>
                <w:bCs/>
                <w:color w:val="auto"/>
                <w:sz w:val="24"/>
                <w:szCs w:val="24"/>
                <w:highlight w:val="none"/>
              </w:rPr>
              <w:t>否则不得分</w:t>
            </w:r>
            <w:r>
              <w:rPr>
                <w:rFonts w:hint="eastAsia" w:ascii="宋体" w:hAnsi="宋体" w:eastAsia="宋体" w:cs="宋体"/>
                <w:color w:val="auto"/>
                <w:kern w:val="0"/>
                <w:sz w:val="24"/>
                <w:szCs w:val="24"/>
                <w:highlight w:val="none"/>
              </w:rPr>
              <w:t>。</w:t>
            </w:r>
          </w:p>
        </w:tc>
        <w:tc>
          <w:tcPr>
            <w:tcW w:w="520" w:type="pct"/>
            <w:shd w:val="clear" w:color="000000" w:fill="FFFFFF"/>
            <w:vAlign w:val="center"/>
          </w:tcPr>
          <w:p w14:paraId="13E9F858">
            <w:pPr>
              <w:keepNext w:val="0"/>
              <w:keepLines w:val="0"/>
              <w:suppressLineNumbers w:val="0"/>
              <w:tabs>
                <w:tab w:val="left" w:pos="720"/>
              </w:tabs>
              <w:spacing w:before="0" w:beforeAutospacing="0" w:after="0" w:afterAutospacing="0" w:line="360" w:lineRule="auto"/>
              <w:ind w:left="0" w:leftChars="0" w:right="18" w:rightChars="0"/>
              <w:jc w:val="center"/>
              <w:rPr>
                <w:rFonts w:hint="default" w:ascii="宋体" w:hAnsi="宋体" w:cs="宋体"/>
                <w:color w:val="auto"/>
                <w:kern w:val="0"/>
                <w:sz w:val="24"/>
                <w:szCs w:val="24"/>
                <w:highlight w:val="none"/>
              </w:rPr>
            </w:pPr>
            <w:r>
              <w:rPr>
                <w:rFonts w:hint="eastAsia" w:ascii="宋体" w:hAnsi="宋体" w:cs="宋体"/>
                <w:bCs/>
                <w:color w:val="auto"/>
                <w:sz w:val="24"/>
                <w:szCs w:val="24"/>
                <w:highlight w:val="none"/>
                <w:lang w:val="en-US" w:eastAsia="zh-CN"/>
              </w:rPr>
              <w:t>3</w:t>
            </w:r>
          </w:p>
        </w:tc>
      </w:tr>
      <w:tr w14:paraId="649AD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065F5EFF">
            <w:pPr>
              <w:rPr>
                <w:color w:val="auto"/>
                <w:highlight w:val="none"/>
              </w:rPr>
            </w:pPr>
          </w:p>
        </w:tc>
        <w:tc>
          <w:tcPr>
            <w:tcW w:w="3967" w:type="pct"/>
            <w:shd w:val="clear" w:color="000000" w:fill="FFFFFF"/>
            <w:vAlign w:val="top"/>
          </w:tcPr>
          <w:p w14:paraId="41FD6743">
            <w:pPr>
              <w:rPr>
                <w:color w:val="auto"/>
                <w:highlight w:val="none"/>
              </w:rPr>
            </w:pPr>
          </w:p>
        </w:tc>
        <w:tc>
          <w:tcPr>
            <w:tcW w:w="520" w:type="pct"/>
            <w:shd w:val="clear" w:color="000000" w:fill="FFFFFF"/>
            <w:vAlign w:val="center"/>
          </w:tcPr>
          <w:p w14:paraId="3C744215">
            <w:pPr>
              <w:rPr>
                <w:color w:val="auto"/>
                <w:highlight w:val="none"/>
              </w:rPr>
            </w:pPr>
          </w:p>
        </w:tc>
      </w:tr>
      <w:tr w14:paraId="21FC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1DDD3728">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2-6</w:t>
            </w:r>
          </w:p>
        </w:tc>
        <w:tc>
          <w:tcPr>
            <w:tcW w:w="3967" w:type="pct"/>
            <w:shd w:val="clear" w:color="000000" w:fill="FFFFFF"/>
            <w:vAlign w:val="top"/>
          </w:tcPr>
          <w:p w14:paraId="2BDD72F2">
            <w:pPr>
              <w:keepNext w:val="0"/>
              <w:keepLines w:val="0"/>
              <w:suppressLineNumbers w:val="0"/>
              <w:tabs>
                <w:tab w:val="left" w:pos="720"/>
              </w:tabs>
              <w:spacing w:before="0" w:beforeAutospacing="0" w:after="0" w:afterAutospacing="0" w:line="360" w:lineRule="auto"/>
              <w:ind w:left="0" w:leftChars="0" w:right="18" w:rightChars="0"/>
              <w:rPr>
                <w:rFonts w:hint="default" w:ascii="宋体" w:hAnsi="宋体" w:cs="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s="宋体"/>
                <w:color w:val="auto"/>
                <w:kern w:val="0"/>
                <w:sz w:val="24"/>
                <w:szCs w:val="24"/>
                <w:highlight w:val="none"/>
                <w:lang w:val="en-US" w:eastAsia="zh-CN"/>
              </w:rPr>
              <w:t>或所投产品制造商具有家具产品有害物质限量认证证书</w:t>
            </w:r>
            <w:r>
              <w:rPr>
                <w:rFonts w:hint="eastAsia" w:ascii="宋体" w:hAnsi="宋体" w:eastAsia="宋体" w:cs="宋体"/>
                <w:color w:val="auto"/>
                <w:kern w:val="0"/>
                <w:sz w:val="24"/>
                <w:szCs w:val="24"/>
                <w:highlight w:val="none"/>
              </w:rPr>
              <w:t>的得</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分，提供认证证书</w:t>
            </w:r>
            <w:r>
              <w:rPr>
                <w:rFonts w:hint="eastAsia" w:ascii="宋体" w:hAnsi="宋体" w:eastAsia="宋体" w:cs="宋体"/>
                <w:color w:val="auto"/>
                <w:kern w:val="0"/>
                <w:sz w:val="24"/>
                <w:szCs w:val="24"/>
                <w:highlight w:val="none"/>
                <w:lang w:eastAsia="zh-CN"/>
              </w:rPr>
              <w:t>扫描件</w:t>
            </w:r>
            <w:r>
              <w:rPr>
                <w:rFonts w:hint="eastAsia" w:ascii="宋体" w:hAnsi="宋体" w:eastAsia="宋体" w:cs="宋体"/>
                <w:bCs/>
                <w:color w:val="auto"/>
                <w:sz w:val="24"/>
                <w:szCs w:val="24"/>
                <w:highlight w:val="none"/>
              </w:rPr>
              <w:t>并加盖投标人公章</w:t>
            </w:r>
            <w:r>
              <w:rPr>
                <w:rFonts w:hint="eastAsia" w:ascii="宋体" w:hAnsi="宋体" w:eastAsia="宋体" w:cs="宋体"/>
                <w:bCs/>
                <w:color w:val="auto"/>
                <w:sz w:val="24"/>
                <w:szCs w:val="24"/>
                <w:highlight w:val="none"/>
                <w:lang w:val="en-US" w:eastAsia="zh-CN"/>
              </w:rPr>
              <w:t>或</w:t>
            </w:r>
            <w:r>
              <w:rPr>
                <w:rFonts w:hint="eastAsia" w:ascii="宋体" w:hAnsi="宋体" w:eastAsia="宋体" w:cs="宋体"/>
                <w:color w:val="auto"/>
                <w:sz w:val="24"/>
                <w:szCs w:val="24"/>
                <w:highlight w:val="none"/>
                <w:lang w:eastAsia="zh-CN"/>
              </w:rPr>
              <w:t>提供全国认证认可信息公共服务平台（cx.cnca.cn）的证书信息查询截图（截图须</w:t>
            </w:r>
            <w:r>
              <w:rPr>
                <w:rFonts w:hint="eastAsia" w:ascii="宋体" w:hAnsi="宋体" w:eastAsia="宋体" w:cs="宋体"/>
                <w:color w:val="auto"/>
                <w:sz w:val="24"/>
                <w:szCs w:val="24"/>
                <w:highlight w:val="none"/>
                <w:lang w:val="en-US" w:eastAsia="zh-CN"/>
              </w:rPr>
              <w:t>包</w:t>
            </w:r>
            <w:r>
              <w:rPr>
                <w:rFonts w:hint="eastAsia" w:ascii="宋体" w:hAnsi="宋体" w:eastAsia="宋体" w:cs="宋体"/>
                <w:color w:val="auto"/>
                <w:sz w:val="24"/>
                <w:szCs w:val="24"/>
                <w:highlight w:val="none"/>
                <w:lang w:eastAsia="zh-CN"/>
              </w:rPr>
              <w:t>含</w:t>
            </w:r>
            <w:r>
              <w:rPr>
                <w:rFonts w:hint="eastAsia" w:ascii="宋体" w:hAnsi="宋体" w:eastAsia="宋体" w:cs="宋体"/>
                <w:color w:val="auto"/>
                <w:sz w:val="24"/>
                <w:szCs w:val="24"/>
                <w:highlight w:val="none"/>
                <w:lang w:val="en-US" w:eastAsia="zh-CN"/>
              </w:rPr>
              <w:t>查询平台</w:t>
            </w:r>
            <w:r>
              <w:rPr>
                <w:rFonts w:hint="eastAsia" w:ascii="宋体" w:hAnsi="宋体" w:eastAsia="宋体" w:cs="宋体"/>
                <w:color w:val="auto"/>
                <w:sz w:val="24"/>
                <w:szCs w:val="24"/>
                <w:highlight w:val="none"/>
                <w:lang w:eastAsia="zh-CN"/>
              </w:rPr>
              <w:t>网址）</w:t>
            </w:r>
            <w:r>
              <w:rPr>
                <w:rFonts w:hint="eastAsia" w:ascii="宋体" w:hAnsi="宋体" w:eastAsia="宋体" w:cs="宋体"/>
                <w:bCs/>
                <w:color w:val="auto"/>
                <w:sz w:val="24"/>
                <w:szCs w:val="24"/>
                <w:highlight w:val="none"/>
              </w:rPr>
              <w:t>，否则不得分</w:t>
            </w:r>
            <w:r>
              <w:rPr>
                <w:rFonts w:hint="eastAsia" w:ascii="宋体" w:hAnsi="宋体" w:eastAsia="宋体" w:cs="宋体"/>
                <w:color w:val="auto"/>
                <w:kern w:val="0"/>
                <w:sz w:val="24"/>
                <w:szCs w:val="24"/>
                <w:highlight w:val="none"/>
              </w:rPr>
              <w:t>。</w:t>
            </w:r>
          </w:p>
        </w:tc>
        <w:tc>
          <w:tcPr>
            <w:tcW w:w="520" w:type="pct"/>
            <w:shd w:val="clear" w:color="000000" w:fill="FFFFFF"/>
            <w:vAlign w:val="center"/>
          </w:tcPr>
          <w:p w14:paraId="34155000">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kern w:val="0"/>
                <w:sz w:val="24"/>
                <w:szCs w:val="24"/>
                <w:highlight w:val="none"/>
              </w:rPr>
            </w:pPr>
            <w:r>
              <w:rPr>
                <w:rFonts w:hint="eastAsia" w:ascii="宋体" w:hAnsi="宋体" w:eastAsia="宋体" w:cs="宋体"/>
                <w:bCs/>
                <w:color w:val="auto"/>
                <w:sz w:val="24"/>
                <w:szCs w:val="24"/>
                <w:highlight w:val="none"/>
                <w:lang w:val="en-US" w:eastAsia="zh-CN"/>
              </w:rPr>
              <w:t>1</w:t>
            </w:r>
          </w:p>
        </w:tc>
      </w:tr>
      <w:tr w14:paraId="6CF4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3B3F278E">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2-7</w:t>
            </w:r>
          </w:p>
        </w:tc>
        <w:tc>
          <w:tcPr>
            <w:tcW w:w="3967" w:type="pct"/>
            <w:shd w:val="clear" w:color="000000" w:fill="FFFFFF"/>
            <w:vAlign w:val="top"/>
          </w:tcPr>
          <w:p w14:paraId="7EF4723E">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default" w:ascii="宋体" w:hAnsi="宋体" w:cs="宋体"/>
                <w:color w:val="auto"/>
                <w:sz w:val="24"/>
                <w:szCs w:val="24"/>
                <w:highlight w:val="none"/>
              </w:rPr>
            </w:pPr>
            <w:r>
              <w:rPr>
                <w:rFonts w:hint="eastAsia" w:ascii="宋体" w:hAnsi="宋体" w:eastAsia="宋体" w:cs="宋体"/>
                <w:bCs/>
                <w:color w:val="auto"/>
                <w:sz w:val="24"/>
                <w:szCs w:val="24"/>
                <w:highlight w:val="none"/>
              </w:rPr>
              <w:t>根据各投标人202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年1月1日至开标当日（以合同签订时间为准）</w:t>
            </w:r>
            <w:r>
              <w:rPr>
                <w:rFonts w:hint="eastAsia" w:ascii="宋体" w:hAnsi="宋体" w:eastAsia="宋体" w:cs="宋体"/>
                <w:bCs/>
                <w:color w:val="auto"/>
                <w:sz w:val="24"/>
                <w:szCs w:val="24"/>
                <w:highlight w:val="none"/>
                <w:lang w:val="en-US" w:eastAsia="zh-CN"/>
              </w:rPr>
              <w:t>同类</w:t>
            </w:r>
            <w:r>
              <w:rPr>
                <w:rFonts w:hint="eastAsia" w:ascii="宋体" w:hAnsi="宋体" w:eastAsia="宋体" w:cs="宋体"/>
                <w:bCs/>
                <w:color w:val="auto"/>
                <w:sz w:val="24"/>
                <w:szCs w:val="24"/>
                <w:highlight w:val="none"/>
              </w:rPr>
              <w:t>家具项目的经营业绩的有效证明文件进行评价：</w:t>
            </w:r>
            <w:r>
              <w:rPr>
                <w:rFonts w:hint="eastAsia" w:ascii="宋体" w:hAnsi="宋体"/>
                <w:color w:val="auto"/>
                <w:sz w:val="24"/>
                <w:highlight w:val="none"/>
              </w:rPr>
              <w:t>每提供一份完整业绩得</w:t>
            </w:r>
            <w:r>
              <w:rPr>
                <w:rFonts w:hint="eastAsia" w:ascii="宋体" w:hAnsi="宋体"/>
                <w:color w:val="auto"/>
                <w:sz w:val="24"/>
                <w:highlight w:val="none"/>
              </w:rPr>
              <w:t>1分</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满分</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分。有效证明文件包括以下四项： ①中标（成交）公告（提供相关网站中标（成交）公告的下载网页及其网址）； ②中标（成交）通知书扫描件； ③采购合同文本</w:t>
            </w:r>
            <w:r>
              <w:rPr>
                <w:rFonts w:hint="eastAsia" w:ascii="宋体" w:hAnsi="宋体" w:eastAsia="宋体" w:cs="宋体"/>
                <w:bCs/>
                <w:color w:val="auto"/>
                <w:sz w:val="24"/>
                <w:szCs w:val="24"/>
                <w:highlight w:val="none"/>
                <w:lang w:eastAsia="zh-CN"/>
              </w:rPr>
              <w:t>扫描件</w:t>
            </w:r>
            <w:r>
              <w:rPr>
                <w:rFonts w:hint="eastAsia" w:ascii="宋体" w:hAnsi="宋体" w:eastAsia="宋体" w:cs="宋体"/>
                <w:bCs/>
                <w:color w:val="auto"/>
                <w:sz w:val="24"/>
                <w:szCs w:val="24"/>
                <w:highlight w:val="none"/>
              </w:rPr>
              <w:t>； ④能够证明该业绩项目已经采购人验收合格的相关证明文件</w:t>
            </w:r>
            <w:r>
              <w:rPr>
                <w:rFonts w:hint="eastAsia" w:ascii="宋体" w:hAnsi="宋体" w:eastAsia="宋体" w:cs="宋体"/>
                <w:bCs/>
                <w:color w:val="auto"/>
                <w:sz w:val="24"/>
                <w:szCs w:val="24"/>
                <w:highlight w:val="none"/>
                <w:lang w:eastAsia="zh-CN"/>
              </w:rPr>
              <w:t>扫描件</w:t>
            </w:r>
            <w:r>
              <w:rPr>
                <w:rFonts w:hint="eastAsia" w:ascii="宋体" w:hAnsi="宋体" w:eastAsia="宋体" w:cs="宋体"/>
                <w:bCs/>
                <w:color w:val="auto"/>
                <w:sz w:val="24"/>
                <w:szCs w:val="24"/>
                <w:highlight w:val="none"/>
              </w:rPr>
              <w:t>。备注：如未按照招标文件要求提供该项业绩完整资料的，评标委员会对该项业绩将不予采信。</w:t>
            </w:r>
          </w:p>
        </w:tc>
        <w:tc>
          <w:tcPr>
            <w:tcW w:w="520" w:type="pct"/>
            <w:shd w:val="clear" w:color="000000" w:fill="FFFFFF"/>
            <w:vAlign w:val="center"/>
          </w:tcPr>
          <w:p w14:paraId="4F860BD5">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kern w:val="0"/>
                <w:sz w:val="24"/>
                <w:szCs w:val="24"/>
                <w:highlight w:val="none"/>
              </w:rPr>
            </w:pPr>
            <w:r>
              <w:rPr>
                <w:rFonts w:hint="eastAsia" w:ascii="宋体" w:hAnsi="宋体" w:eastAsia="宋体" w:cs="宋体"/>
                <w:bCs/>
                <w:color w:val="auto"/>
                <w:sz w:val="24"/>
                <w:szCs w:val="24"/>
                <w:highlight w:val="none"/>
                <w:lang w:val="en-US" w:eastAsia="zh-CN"/>
              </w:rPr>
              <w:t>3</w:t>
            </w:r>
          </w:p>
        </w:tc>
      </w:tr>
      <w:tr w14:paraId="0C893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11748820">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2-8</w:t>
            </w:r>
          </w:p>
        </w:tc>
        <w:tc>
          <w:tcPr>
            <w:tcW w:w="3967" w:type="pct"/>
            <w:shd w:val="clear" w:color="000000" w:fill="FFFFFF"/>
            <w:vAlign w:val="top"/>
          </w:tcPr>
          <w:p w14:paraId="7E33D67C">
            <w:pPr>
              <w:keepNext w:val="0"/>
              <w:keepLines w:val="0"/>
              <w:suppressLineNumbers w:val="0"/>
              <w:tabs>
                <w:tab w:val="left" w:pos="720"/>
              </w:tabs>
              <w:spacing w:before="0" w:beforeAutospacing="0" w:after="0" w:afterAutospacing="0" w:line="360" w:lineRule="auto"/>
              <w:ind w:left="0" w:leftChars="0" w:right="18" w:rightChars="0"/>
              <w:rPr>
                <w:rFonts w:hint="default" w:ascii="宋体" w:hAnsi="宋体" w:cs="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s="宋体"/>
                <w:color w:val="auto"/>
                <w:kern w:val="0"/>
                <w:sz w:val="24"/>
                <w:szCs w:val="24"/>
                <w:highlight w:val="none"/>
                <w:lang w:val="en-US" w:eastAsia="zh-CN"/>
              </w:rPr>
              <w:t>或所投产品制造商具有家具耐久性质量认证证书</w:t>
            </w:r>
            <w:r>
              <w:rPr>
                <w:rFonts w:hint="eastAsia" w:ascii="宋体" w:hAnsi="宋体" w:eastAsia="宋体" w:cs="宋体"/>
                <w:color w:val="auto"/>
                <w:kern w:val="0"/>
                <w:sz w:val="24"/>
                <w:szCs w:val="24"/>
                <w:highlight w:val="none"/>
              </w:rPr>
              <w:t>的得</w:t>
            </w:r>
            <w:r>
              <w:rPr>
                <w:rFonts w:hint="eastAsia" w:ascii="宋体" w:hAnsi="宋体" w:eastAsia="宋体" w:cs="宋体"/>
                <w:bCs/>
                <w:color w:val="auto"/>
                <w:sz w:val="24"/>
                <w:szCs w:val="24"/>
                <w:highlight w:val="none"/>
                <w:lang w:val="en-US" w:eastAsia="zh-CN"/>
              </w:rPr>
              <w:t>1</w:t>
            </w:r>
            <w:r>
              <w:rPr>
                <w:rFonts w:hint="eastAsia" w:ascii="宋体" w:hAnsi="宋体" w:eastAsia="宋体" w:cs="宋体"/>
                <w:color w:val="auto"/>
                <w:kern w:val="0"/>
                <w:sz w:val="24"/>
                <w:szCs w:val="24"/>
                <w:highlight w:val="none"/>
              </w:rPr>
              <w:t>分，提供认证证书</w:t>
            </w:r>
            <w:r>
              <w:rPr>
                <w:rFonts w:hint="eastAsia" w:ascii="宋体" w:hAnsi="宋体" w:eastAsia="宋体" w:cs="宋体"/>
                <w:color w:val="auto"/>
                <w:kern w:val="0"/>
                <w:sz w:val="24"/>
                <w:szCs w:val="24"/>
                <w:highlight w:val="none"/>
                <w:lang w:eastAsia="zh-CN"/>
              </w:rPr>
              <w:t>扫描件</w:t>
            </w:r>
            <w:r>
              <w:rPr>
                <w:rFonts w:hint="eastAsia" w:ascii="宋体" w:hAnsi="宋体" w:eastAsia="宋体" w:cs="宋体"/>
                <w:bCs/>
                <w:color w:val="auto"/>
                <w:sz w:val="24"/>
                <w:szCs w:val="24"/>
                <w:highlight w:val="none"/>
              </w:rPr>
              <w:t>并加盖投标人公章</w:t>
            </w:r>
            <w:r>
              <w:rPr>
                <w:rFonts w:hint="eastAsia" w:ascii="宋体" w:hAnsi="宋体" w:eastAsia="宋体" w:cs="宋体"/>
                <w:bCs/>
                <w:color w:val="auto"/>
                <w:sz w:val="24"/>
                <w:szCs w:val="24"/>
                <w:highlight w:val="none"/>
                <w:lang w:val="en-US" w:eastAsia="zh-CN"/>
              </w:rPr>
              <w:t>或</w:t>
            </w:r>
            <w:r>
              <w:rPr>
                <w:rFonts w:hint="eastAsia" w:ascii="宋体" w:hAnsi="宋体" w:eastAsia="宋体" w:cs="宋体"/>
                <w:color w:val="auto"/>
                <w:sz w:val="24"/>
                <w:szCs w:val="24"/>
                <w:highlight w:val="none"/>
                <w:lang w:eastAsia="zh-CN"/>
              </w:rPr>
              <w:t>提供全国认证认可信息公共服务平台（cx.cnca.cn）的证书信息查询截图（截图须</w:t>
            </w:r>
            <w:r>
              <w:rPr>
                <w:rFonts w:hint="eastAsia" w:ascii="宋体" w:hAnsi="宋体" w:eastAsia="宋体" w:cs="宋体"/>
                <w:color w:val="auto"/>
                <w:sz w:val="24"/>
                <w:szCs w:val="24"/>
                <w:highlight w:val="none"/>
                <w:lang w:val="en-US" w:eastAsia="zh-CN"/>
              </w:rPr>
              <w:t>包</w:t>
            </w:r>
            <w:r>
              <w:rPr>
                <w:rFonts w:hint="eastAsia" w:ascii="宋体" w:hAnsi="宋体" w:eastAsia="宋体" w:cs="宋体"/>
                <w:color w:val="auto"/>
                <w:sz w:val="24"/>
                <w:szCs w:val="24"/>
                <w:highlight w:val="none"/>
                <w:lang w:eastAsia="zh-CN"/>
              </w:rPr>
              <w:t>含</w:t>
            </w:r>
            <w:r>
              <w:rPr>
                <w:rFonts w:hint="eastAsia" w:ascii="宋体" w:hAnsi="宋体" w:eastAsia="宋体" w:cs="宋体"/>
                <w:color w:val="auto"/>
                <w:sz w:val="24"/>
                <w:szCs w:val="24"/>
                <w:highlight w:val="none"/>
                <w:lang w:val="en-US" w:eastAsia="zh-CN"/>
              </w:rPr>
              <w:t>查询平台</w:t>
            </w:r>
            <w:r>
              <w:rPr>
                <w:rFonts w:hint="eastAsia" w:ascii="宋体" w:hAnsi="宋体" w:eastAsia="宋体" w:cs="宋体"/>
                <w:color w:val="auto"/>
                <w:sz w:val="24"/>
                <w:szCs w:val="24"/>
                <w:highlight w:val="none"/>
                <w:lang w:eastAsia="zh-CN"/>
              </w:rPr>
              <w:t>网址）</w:t>
            </w:r>
            <w:r>
              <w:rPr>
                <w:rFonts w:hint="eastAsia" w:ascii="宋体" w:hAnsi="宋体" w:eastAsia="宋体" w:cs="宋体"/>
                <w:bCs/>
                <w:color w:val="auto"/>
                <w:sz w:val="24"/>
                <w:szCs w:val="24"/>
                <w:highlight w:val="none"/>
              </w:rPr>
              <w:t>，否则不得分</w:t>
            </w:r>
            <w:r>
              <w:rPr>
                <w:rFonts w:hint="eastAsia" w:ascii="宋体" w:hAnsi="宋体" w:eastAsia="宋体" w:cs="宋体"/>
                <w:color w:val="auto"/>
                <w:kern w:val="0"/>
                <w:sz w:val="24"/>
                <w:szCs w:val="24"/>
                <w:highlight w:val="none"/>
              </w:rPr>
              <w:t>。</w:t>
            </w:r>
          </w:p>
        </w:tc>
        <w:tc>
          <w:tcPr>
            <w:tcW w:w="520" w:type="pct"/>
            <w:shd w:val="clear" w:color="000000" w:fill="FFFFFF"/>
            <w:vAlign w:val="center"/>
          </w:tcPr>
          <w:p w14:paraId="65B2A4A5">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cs="宋体"/>
                <w:color w:val="auto"/>
                <w:kern w:val="0"/>
                <w:sz w:val="24"/>
                <w:szCs w:val="24"/>
                <w:highlight w:val="none"/>
              </w:rPr>
            </w:pPr>
            <w:r>
              <w:rPr>
                <w:rFonts w:hint="eastAsia" w:ascii="宋体" w:hAnsi="宋体" w:eastAsia="宋体" w:cs="宋体"/>
                <w:bCs/>
                <w:color w:val="auto"/>
                <w:sz w:val="24"/>
                <w:szCs w:val="24"/>
                <w:highlight w:val="none"/>
                <w:lang w:val="en-US" w:eastAsia="zh-CN"/>
              </w:rPr>
              <w:t>1</w:t>
            </w:r>
          </w:p>
        </w:tc>
      </w:tr>
      <w:tr w14:paraId="4195D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30F0F8DD">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2-9</w:t>
            </w:r>
          </w:p>
        </w:tc>
        <w:tc>
          <w:tcPr>
            <w:tcW w:w="3967" w:type="pct"/>
            <w:shd w:val="clear" w:color="000000" w:fill="FFFFFF"/>
            <w:vAlign w:val="top"/>
          </w:tcPr>
          <w:p w14:paraId="7FAB674D">
            <w:pPr>
              <w:keepNext w:val="0"/>
              <w:keepLines w:val="0"/>
              <w:suppressLineNumbers w:val="0"/>
              <w:tabs>
                <w:tab w:val="left" w:pos="720"/>
              </w:tabs>
              <w:spacing w:before="0" w:beforeAutospacing="0" w:after="0" w:afterAutospacing="0" w:line="360" w:lineRule="auto"/>
              <w:ind w:left="0" w:leftChars="0" w:right="18" w:rightChars="0"/>
              <w:rPr>
                <w:rFonts w:hint="eastAsia" w:ascii="宋体" w:hAnsi="宋体" w:eastAsia="宋体" w:cs="宋体"/>
                <w:color w:val="auto"/>
                <w:kern w:val="0"/>
                <w:sz w:val="24"/>
                <w:szCs w:val="24"/>
                <w:highlight w:val="none"/>
              </w:rPr>
            </w:pPr>
            <w:r>
              <w:rPr>
                <w:rFonts w:hint="default" w:ascii="宋体" w:hAnsi="宋体" w:cs="宋体"/>
                <w:bCs/>
                <w:color w:val="auto"/>
                <w:sz w:val="24"/>
                <w:szCs w:val="24"/>
                <w:highlight w:val="none"/>
              </w:rPr>
              <w:t>根据投标人</w:t>
            </w:r>
            <w:r>
              <w:rPr>
                <w:rFonts w:hint="eastAsia" w:ascii="宋体" w:hAnsi="宋体" w:cs="宋体"/>
                <w:bCs/>
                <w:color w:val="auto"/>
                <w:sz w:val="24"/>
                <w:szCs w:val="24"/>
                <w:highlight w:val="none"/>
              </w:rPr>
              <w:t>质保期</w:t>
            </w:r>
            <w:r>
              <w:rPr>
                <w:rFonts w:hint="default" w:ascii="宋体" w:hAnsi="宋体" w:cs="宋体"/>
                <w:bCs/>
                <w:color w:val="auto"/>
                <w:sz w:val="24"/>
                <w:szCs w:val="24"/>
                <w:highlight w:val="none"/>
              </w:rPr>
              <w:t>承诺进行评价：</w:t>
            </w:r>
            <w:r>
              <w:rPr>
                <w:rFonts w:hint="eastAsia" w:ascii="宋体" w:hAnsi="宋体" w:cs="宋体"/>
                <w:bCs/>
                <w:color w:val="auto"/>
                <w:sz w:val="24"/>
                <w:szCs w:val="24"/>
                <w:highlight w:val="none"/>
              </w:rPr>
              <w:t>质保期</w:t>
            </w:r>
            <w:r>
              <w:rPr>
                <w:rFonts w:hint="default" w:ascii="宋体" w:hAnsi="宋体" w:cs="宋体"/>
                <w:bCs/>
                <w:color w:val="auto"/>
                <w:sz w:val="24"/>
                <w:szCs w:val="24"/>
                <w:highlight w:val="none"/>
              </w:rPr>
              <w:t>满足招标文件要求（5年）的基础上，每增加一年加</w:t>
            </w:r>
            <w:r>
              <w:rPr>
                <w:rFonts w:hint="eastAsia" w:ascii="宋体" w:hAnsi="宋体" w:cs="宋体"/>
                <w:bCs/>
                <w:color w:val="auto"/>
                <w:sz w:val="24"/>
                <w:szCs w:val="24"/>
                <w:highlight w:val="none"/>
              </w:rPr>
              <w:t>1</w:t>
            </w:r>
            <w:r>
              <w:rPr>
                <w:rFonts w:hint="default" w:ascii="宋体" w:hAnsi="宋体" w:cs="宋体"/>
                <w:bCs/>
                <w:color w:val="auto"/>
                <w:sz w:val="24"/>
                <w:szCs w:val="24"/>
                <w:highlight w:val="none"/>
              </w:rPr>
              <w:t>分，本项满分</w:t>
            </w:r>
            <w:r>
              <w:rPr>
                <w:rFonts w:hint="eastAsia" w:ascii="宋体" w:hAnsi="宋体" w:cs="宋体"/>
                <w:bCs/>
                <w:color w:val="auto"/>
                <w:sz w:val="24"/>
                <w:szCs w:val="24"/>
                <w:highlight w:val="none"/>
                <w:lang w:val="en-US" w:eastAsia="zh-CN"/>
              </w:rPr>
              <w:t>3</w:t>
            </w:r>
            <w:r>
              <w:rPr>
                <w:rFonts w:hint="default" w:ascii="宋体" w:hAnsi="宋体" w:cs="宋体"/>
                <w:bCs/>
                <w:color w:val="auto"/>
                <w:sz w:val="24"/>
                <w:szCs w:val="24"/>
                <w:highlight w:val="none"/>
              </w:rPr>
              <w:t>分。</w:t>
            </w:r>
          </w:p>
        </w:tc>
        <w:tc>
          <w:tcPr>
            <w:tcW w:w="520" w:type="pct"/>
            <w:shd w:val="clear" w:color="000000" w:fill="FFFFFF"/>
            <w:vAlign w:val="center"/>
          </w:tcPr>
          <w:p w14:paraId="068AB388">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bl>
    <w:p w14:paraId="0A85FACE">
      <w:pPr>
        <w:tabs>
          <w:tab w:val="left" w:pos="-1080"/>
          <w:tab w:val="left" w:pos="180"/>
          <w:tab w:val="left" w:pos="1080"/>
        </w:tabs>
        <w:spacing w:line="360" w:lineRule="auto"/>
        <w:rPr>
          <w:rFonts w:ascii="宋体" w:hAnsi="宋体" w:cs="宋体"/>
          <w:color w:val="auto"/>
          <w:sz w:val="24"/>
          <w:szCs w:val="24"/>
          <w:highlight w:val="none"/>
        </w:rPr>
      </w:pPr>
    </w:p>
    <w:p w14:paraId="5FD38B9B">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（三）价格评分(F3)：按30分评分法，评标委员会对各有效标投标报价进行审核确定评标价，并将最低有效标的评标价设为基准价，定其价格得分为30分。按公式：价格得分＝30</w:t>
      </w:r>
      <w:r>
        <w:rPr>
          <w:rFonts w:hint="eastAsia" w:ascii="宋体" w:hAnsi="宋体" w:cs="宋体"/>
          <w:color w:val="auto"/>
          <w:sz w:val="24"/>
          <w:szCs w:val="24"/>
          <w:highlight w:val="none"/>
        </w:rPr>
        <w:sym w:font="Symbol" w:char="00B4"/>
      </w:r>
      <w:r>
        <w:rPr>
          <w:rFonts w:hint="eastAsia" w:ascii="宋体" w:hAnsi="宋体" w:cs="宋体"/>
          <w:color w:val="auto"/>
          <w:sz w:val="24"/>
          <w:szCs w:val="24"/>
          <w:highlight w:val="none"/>
        </w:rPr>
        <w:t xml:space="preserve"> （基准价/各个通过审核的有效投标人的评标价）计算，由此算出各个通过审核的有效投标人的价格得分。</w:t>
      </w:r>
    </w:p>
    <w:p w14:paraId="1C3272BC">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1、“小型和微型企业产品”的评分政策：投标人提供的货物既有中型企业制造，也有小微企业制造的，不享受办法规定的小微企业扶持政策。</w:t>
      </w:r>
    </w:p>
    <w:p w14:paraId="7A12A2B8">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对其提供的小型或微型企业产品的投标报价给予20%的扣除，扣除后的价格作为该投标人的评标价参与价格评分。</w:t>
      </w:r>
    </w:p>
    <w:p w14:paraId="018312AD">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7BB3D83F">
      <w:pPr>
        <w:pStyle w:val="11"/>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6A9C0F10">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2、节能、环境标志产品价格扣除：</w:t>
      </w:r>
    </w:p>
    <w:p w14:paraId="17EE83BB">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3912EB93">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具体要求如下：</w:t>
      </w:r>
    </w:p>
    <w:p w14:paraId="12E79CCE">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0D137E18">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应分别明确节能或环境标志产品的名称、数量、分项报价、总报价，并提供认证证书扫描件，否则不予价格扣除。若节能产品、环境标志产品认证证书不能反映产品具体信息的，须提供认证证书附件。此外，若投标人对节能或环境标志产品的报价明显高于其他同类产品的报价，投标人应按评标委员会要求作出说明并提供相关证明材料，不能合理说明或不能提供相关证明材料的，不予价格扣除。</w:t>
      </w:r>
    </w:p>
    <w:p w14:paraId="1E959055">
      <w:pPr>
        <w:widowControl/>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若节能、环境标志产品仅是构成投标产品的部件、组件或零件，则该投标产品不享受鼓励优惠政策。属于政府强制采购的节能产品不享受价格扣除优惠。若投标产品既属于节能产品又属于环境标志产品，分别计算价格扣除优惠。</w:t>
      </w:r>
    </w:p>
    <w:p w14:paraId="5ACEC27C">
      <w:pPr>
        <w:pStyle w:val="10"/>
        <w:spacing w:before="0" w:beforeAutospacing="0" w:after="0" w:afterAutospacing="0" w:line="360" w:lineRule="auto"/>
        <w:ind w:firstLine="420"/>
        <w:rPr>
          <w:color w:val="auto"/>
          <w:kern w:val="2"/>
          <w:highlight w:val="none"/>
        </w:rPr>
      </w:pPr>
      <w:r>
        <w:rPr>
          <w:rFonts w:hint="eastAsia"/>
          <w:color w:val="auto"/>
          <w:kern w:val="2"/>
          <w:highlight w:val="none"/>
        </w:rPr>
        <w:t>3、对本国产品的支持政策：</w:t>
      </w:r>
    </w:p>
    <w:p w14:paraId="48161D6C">
      <w:pPr>
        <w:pStyle w:val="18"/>
        <w:spacing w:line="360" w:lineRule="auto"/>
        <w:ind w:left="21" w:firstLine="475" w:firstLineChars="203"/>
        <w:rPr>
          <w:color w:val="auto"/>
          <w:spacing w:val="1"/>
          <w:sz w:val="24"/>
          <w:szCs w:val="24"/>
          <w:highlight w:val="none"/>
          <w:lang w:eastAsia="zh-CN"/>
        </w:rPr>
      </w:pPr>
      <w:r>
        <w:rPr>
          <w:rFonts w:hint="eastAsia"/>
          <w:color w:val="auto"/>
          <w:spacing w:val="-3"/>
          <w:sz w:val="24"/>
          <w:szCs w:val="24"/>
          <w:highlight w:val="none"/>
          <w:lang w:eastAsia="zh-CN"/>
        </w:rPr>
        <w:t>（1）本项目适用《国务院办公厅关于在政府采购中实施本国产品</w:t>
      </w:r>
      <w:r>
        <w:rPr>
          <w:rFonts w:hint="eastAsia"/>
          <w:color w:val="auto"/>
          <w:spacing w:val="-22"/>
          <w:sz w:val="24"/>
          <w:szCs w:val="24"/>
          <w:highlight w:val="none"/>
          <w:lang w:eastAsia="zh-CN"/>
        </w:rPr>
        <w:t>标准及相关政策的通知》（国办发〔2025〕34</w:t>
      </w:r>
      <w:r>
        <w:rPr>
          <w:rFonts w:hint="eastAsia"/>
          <w:color w:val="auto"/>
          <w:spacing w:val="-44"/>
          <w:sz w:val="24"/>
          <w:szCs w:val="24"/>
          <w:highlight w:val="none"/>
          <w:lang w:eastAsia="zh-CN"/>
        </w:rPr>
        <w:t xml:space="preserve"> </w:t>
      </w:r>
      <w:r>
        <w:rPr>
          <w:rFonts w:hint="eastAsia"/>
          <w:color w:val="auto"/>
          <w:spacing w:val="-22"/>
          <w:sz w:val="24"/>
          <w:szCs w:val="24"/>
          <w:highlight w:val="none"/>
          <w:lang w:eastAsia="zh-CN"/>
        </w:rPr>
        <w:t>号，以下简称《通知》）</w:t>
      </w:r>
      <w:r>
        <w:rPr>
          <w:rFonts w:hint="eastAsia"/>
          <w:color w:val="auto"/>
          <w:spacing w:val="-7"/>
          <w:sz w:val="24"/>
          <w:szCs w:val="24"/>
          <w:highlight w:val="none"/>
          <w:lang w:eastAsia="zh-CN"/>
        </w:rPr>
        <w:t>规定的本国产品标准及相关政策，</w:t>
      </w:r>
      <w:r>
        <w:rPr>
          <w:rFonts w:hint="eastAsia"/>
          <w:color w:val="auto"/>
          <w:spacing w:val="1"/>
          <w:sz w:val="24"/>
          <w:szCs w:val="24"/>
          <w:highlight w:val="none"/>
          <w:lang w:eastAsia="zh-CN"/>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3782C98F">
      <w:pPr>
        <w:pStyle w:val="18"/>
        <w:spacing w:line="360" w:lineRule="auto"/>
        <w:ind w:left="22" w:right="17" w:firstLine="491" w:firstLineChars="203"/>
        <w:rPr>
          <w:color w:val="auto"/>
          <w:sz w:val="24"/>
          <w:szCs w:val="24"/>
          <w:highlight w:val="none"/>
          <w:lang w:eastAsia="zh-CN"/>
        </w:rPr>
      </w:pPr>
      <w:r>
        <w:rPr>
          <w:rFonts w:hint="eastAsia"/>
          <w:color w:val="auto"/>
          <w:spacing w:val="1"/>
          <w:sz w:val="24"/>
          <w:szCs w:val="24"/>
          <w:highlight w:val="none"/>
          <w:lang w:eastAsia="zh-CN"/>
        </w:rPr>
        <w:t>（2）本项目中，国有企业、民营企业、外资</w:t>
      </w:r>
      <w:r>
        <w:rPr>
          <w:rFonts w:hint="eastAsia"/>
          <w:color w:val="auto"/>
          <w:sz w:val="24"/>
          <w:szCs w:val="24"/>
          <w:highlight w:val="none"/>
          <w:lang w:eastAsia="zh-CN"/>
        </w:rPr>
        <w:t>企业等各类经营主体</w:t>
      </w:r>
      <w:r>
        <w:rPr>
          <w:rFonts w:hint="eastAsia"/>
          <w:color w:val="auto"/>
          <w:spacing w:val="-4"/>
          <w:sz w:val="24"/>
          <w:szCs w:val="24"/>
          <w:highlight w:val="none"/>
          <w:lang w:eastAsia="zh-CN"/>
        </w:rPr>
        <w:t>平等享受本国产品政府采购支持政策，采购人及采购代理机构对各类经营主体一视同仁、平等对待，无差别待遇或歧视待遇，不指定</w:t>
      </w:r>
      <w:r>
        <w:rPr>
          <w:rFonts w:hint="eastAsia"/>
          <w:color w:val="auto"/>
          <w:spacing w:val="-1"/>
          <w:sz w:val="24"/>
          <w:szCs w:val="24"/>
          <w:highlight w:val="none"/>
          <w:lang w:eastAsia="zh-CN"/>
        </w:rPr>
        <w:t>品牌、不限制品牌注册地及所有者。</w:t>
      </w:r>
    </w:p>
    <w:p w14:paraId="6D08B142">
      <w:pPr>
        <w:pStyle w:val="18"/>
        <w:spacing w:line="360" w:lineRule="auto"/>
        <w:ind w:left="24" w:right="15" w:firstLine="488" w:firstLineChars="202"/>
        <w:rPr>
          <w:color w:val="auto"/>
          <w:spacing w:val="-5"/>
          <w:sz w:val="24"/>
          <w:szCs w:val="24"/>
          <w:highlight w:val="none"/>
          <w:lang w:eastAsia="zh-CN"/>
        </w:rPr>
      </w:pPr>
      <w:r>
        <w:rPr>
          <w:rFonts w:hint="eastAsia"/>
          <w:color w:val="auto"/>
          <w:spacing w:val="1"/>
          <w:sz w:val="24"/>
          <w:szCs w:val="24"/>
          <w:highlight w:val="none"/>
          <w:lang w:eastAsia="zh-CN"/>
        </w:rPr>
        <w:t>（3）本项目所称本国产品，是指符合《通知</w:t>
      </w:r>
      <w:r>
        <w:rPr>
          <w:rFonts w:hint="eastAsia"/>
          <w:color w:val="auto"/>
          <w:sz w:val="24"/>
          <w:szCs w:val="24"/>
          <w:highlight w:val="none"/>
          <w:lang w:eastAsia="zh-CN"/>
        </w:rPr>
        <w:t>》第一条规定条件的</w:t>
      </w:r>
      <w:r>
        <w:rPr>
          <w:rFonts w:hint="eastAsia"/>
          <w:color w:val="auto"/>
          <w:spacing w:val="-4"/>
          <w:sz w:val="24"/>
          <w:szCs w:val="24"/>
          <w:highlight w:val="none"/>
          <w:lang w:eastAsia="zh-CN"/>
        </w:rPr>
        <w:t>产品：①在中国境内生产，即于中华人民共和国关境内经制造、加工、组装等工序实现属性改变，形成有新名称、新特征（用途）的</w:t>
      </w:r>
      <w:r>
        <w:rPr>
          <w:rFonts w:hint="eastAsia"/>
          <w:color w:val="auto"/>
          <w:spacing w:val="-5"/>
          <w:sz w:val="24"/>
          <w:szCs w:val="24"/>
          <w:highlight w:val="none"/>
          <w:lang w:eastAsia="zh-CN"/>
        </w:rPr>
        <w:t>新产品，《通知》列明的</w:t>
      </w:r>
      <w:r>
        <w:rPr>
          <w:rFonts w:hint="eastAsia"/>
          <w:color w:val="auto"/>
          <w:spacing w:val="-46"/>
          <w:sz w:val="24"/>
          <w:szCs w:val="24"/>
          <w:highlight w:val="none"/>
          <w:lang w:eastAsia="zh-CN"/>
        </w:rPr>
        <w:t xml:space="preserve"> </w:t>
      </w:r>
      <w:r>
        <w:rPr>
          <w:rFonts w:hint="eastAsia"/>
          <w:color w:val="auto"/>
          <w:spacing w:val="-5"/>
          <w:sz w:val="24"/>
          <w:szCs w:val="24"/>
          <w:highlight w:val="none"/>
          <w:lang w:eastAsia="zh-CN"/>
        </w:rPr>
        <w:t>5</w:t>
      </w:r>
      <w:r>
        <w:rPr>
          <w:rFonts w:hint="eastAsia"/>
          <w:color w:val="auto"/>
          <w:spacing w:val="-58"/>
          <w:sz w:val="24"/>
          <w:szCs w:val="24"/>
          <w:highlight w:val="none"/>
          <w:lang w:eastAsia="zh-CN"/>
        </w:rPr>
        <w:t xml:space="preserve"> </w:t>
      </w:r>
      <w:r>
        <w:rPr>
          <w:rFonts w:hint="eastAsia"/>
          <w:color w:val="auto"/>
          <w:spacing w:val="-5"/>
          <w:sz w:val="24"/>
          <w:szCs w:val="24"/>
          <w:highlight w:val="none"/>
          <w:lang w:eastAsia="zh-CN"/>
        </w:rPr>
        <w:t>类细微操作不属于属性改变；②在中国</w:t>
      </w:r>
      <w:r>
        <w:rPr>
          <w:rFonts w:hint="eastAsia"/>
          <w:color w:val="auto"/>
          <w:spacing w:val="6"/>
          <w:sz w:val="24"/>
          <w:szCs w:val="24"/>
          <w:highlight w:val="none"/>
          <w:lang w:eastAsia="zh-CN"/>
        </w:rPr>
        <w:t>境内生产的组件成本占比达到财政部会同行业主管部门规定比例</w:t>
      </w:r>
      <w:r>
        <w:rPr>
          <w:rFonts w:hint="eastAsia"/>
          <w:color w:val="auto"/>
          <w:spacing w:val="-4"/>
          <w:sz w:val="24"/>
          <w:szCs w:val="24"/>
          <w:highlight w:val="none"/>
          <w:lang w:eastAsia="zh-CN"/>
        </w:rPr>
        <w:t>（在分产品比例要求实施前，仅需满足前款境内生产条件即可视同</w:t>
      </w:r>
      <w:r>
        <w:rPr>
          <w:rFonts w:hint="eastAsia"/>
          <w:color w:val="auto"/>
          <w:spacing w:val="1"/>
          <w:sz w:val="24"/>
          <w:szCs w:val="24"/>
          <w:highlight w:val="none"/>
          <w:lang w:eastAsia="zh-CN"/>
        </w:rPr>
        <w:t>本国产品</w:t>
      </w:r>
      <w:r>
        <w:rPr>
          <w:rFonts w:hint="eastAsia"/>
          <w:color w:val="auto"/>
          <w:spacing w:val="-65"/>
          <w:sz w:val="24"/>
          <w:szCs w:val="24"/>
          <w:highlight w:val="none"/>
          <w:lang w:eastAsia="zh-CN"/>
        </w:rPr>
        <w:t>）；</w:t>
      </w:r>
      <w:r>
        <w:rPr>
          <w:rFonts w:hint="eastAsia"/>
          <w:color w:val="auto"/>
          <w:spacing w:val="1"/>
          <w:sz w:val="24"/>
          <w:szCs w:val="24"/>
          <w:highlight w:val="none"/>
          <w:lang w:eastAsia="zh-CN"/>
        </w:rPr>
        <w:t>③特定产品在满足前两项条件基础上</w:t>
      </w:r>
      <w:r>
        <w:rPr>
          <w:rFonts w:hint="eastAsia"/>
          <w:color w:val="auto"/>
          <w:sz w:val="24"/>
          <w:szCs w:val="24"/>
          <w:highlight w:val="none"/>
          <w:lang w:eastAsia="zh-CN"/>
        </w:rPr>
        <w:t>，其关键组件、</w:t>
      </w:r>
      <w:r>
        <w:rPr>
          <w:rFonts w:hint="eastAsia"/>
          <w:color w:val="auto"/>
          <w:spacing w:val="11"/>
          <w:sz w:val="24"/>
          <w:szCs w:val="24"/>
          <w:highlight w:val="none"/>
          <w:lang w:eastAsia="zh-CN"/>
        </w:rPr>
        <w:t>关键工序符合财政部会同行业主管部门确定的境内生产/完成要</w:t>
      </w:r>
      <w:r>
        <w:rPr>
          <w:rFonts w:hint="eastAsia"/>
          <w:color w:val="auto"/>
          <w:spacing w:val="-5"/>
          <w:sz w:val="24"/>
          <w:szCs w:val="24"/>
          <w:highlight w:val="none"/>
          <w:lang w:eastAsia="zh-CN"/>
        </w:rPr>
        <w:t>求。</w:t>
      </w:r>
    </w:p>
    <w:p w14:paraId="6E244F05">
      <w:pPr>
        <w:pStyle w:val="18"/>
        <w:spacing w:line="360" w:lineRule="auto"/>
        <w:ind w:left="24" w:right="15" w:firstLine="464" w:firstLineChars="202"/>
        <w:rPr>
          <w:color w:val="auto"/>
          <w:spacing w:val="-5"/>
          <w:sz w:val="24"/>
          <w:szCs w:val="24"/>
          <w:highlight w:val="none"/>
          <w:lang w:eastAsia="zh-CN"/>
        </w:rPr>
      </w:pPr>
      <w:r>
        <w:rPr>
          <w:rFonts w:hint="eastAsia"/>
          <w:color w:val="auto"/>
          <w:spacing w:val="-5"/>
          <w:sz w:val="24"/>
          <w:szCs w:val="24"/>
          <w:highlight w:val="none"/>
          <w:lang w:eastAsia="zh-CN"/>
        </w:rPr>
        <w:t>（4）产品在中国境内生产的组件成本核算，严格按照《通知》附件 1《中国境内生产的组件成本核算基本规则》执行，以产品二级组件成本核算为原则，一级组件可满足判定需求的按一级组件核算。</w:t>
      </w:r>
    </w:p>
    <w:p w14:paraId="44C68E9D">
      <w:pPr>
        <w:pStyle w:val="18"/>
        <w:spacing w:line="360" w:lineRule="auto"/>
        <w:ind w:left="24" w:right="15" w:firstLine="484" w:firstLineChars="202"/>
        <w:rPr>
          <w:color w:val="auto"/>
          <w:sz w:val="24"/>
          <w:szCs w:val="24"/>
          <w:highlight w:val="none"/>
          <w:lang w:eastAsia="zh-CN"/>
        </w:rPr>
      </w:pPr>
      <w:r>
        <w:rPr>
          <w:rFonts w:hint="eastAsia"/>
          <w:color w:val="auto"/>
          <w:sz w:val="24"/>
          <w:szCs w:val="24"/>
          <w:highlight w:val="none"/>
          <w:lang w:eastAsia="zh-CN"/>
        </w:rPr>
        <w:t>（5）政府采购活动中既有本国产品又有非本国产品参与竞争的，依法对本国产品给予价格评审优惠，对本国产品的报价给予20%的价格扣除，用扣除后的价格参与评审。</w:t>
      </w:r>
    </w:p>
    <w:p w14:paraId="097C6AC2">
      <w:pPr>
        <w:pStyle w:val="10"/>
        <w:spacing w:before="0" w:beforeAutospacing="0" w:after="0" w:afterAutospacing="0" w:line="360" w:lineRule="auto"/>
        <w:ind w:firstLine="420"/>
        <w:rPr>
          <w:color w:val="auto"/>
          <w:kern w:val="2"/>
          <w:highlight w:val="none"/>
        </w:rPr>
      </w:pPr>
      <w:r>
        <w:rPr>
          <w:rFonts w:hint="eastAsia"/>
          <w:color w:val="auto"/>
          <w:kern w:val="2"/>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5CD94D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（6）对符合本国产品标准的产品/供应商报价执行 20%价格扣除的评审优惠，扣除后的价格作为评审价格参与评审，具体规则如下：</w:t>
      </w:r>
    </w:p>
    <w:p w14:paraId="7C07B46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①单一产品情形：投标产品为单一产品，且投标人已提交合规《声明函》证明该产品为本国产品的，对该产品的投标报价给予 20%的价格扣除。</w:t>
      </w:r>
    </w:p>
    <w:p w14:paraId="28BEF81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6821E38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③上述产品成本均以投标人投标文件中载明的真实成本数据、采购合同、进货记录等会计核算数据为依据；价格扣除仅用于评审阶段的价格比较，不改变投标人的投标报价及中标后的签约结算价格。</w:t>
      </w:r>
    </w:p>
    <w:p w14:paraId="22A93A3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④中华人民共和国缔结或共同参加的国际条约、协定对政府采购本国产品政策另有规定的，从其规定。</w:t>
      </w:r>
    </w:p>
    <w:p w14:paraId="7237EDAF">
      <w:pPr>
        <w:numPr>
          <w:ilvl w:val="0"/>
          <w:numId w:val="2"/>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未提供《关于符合本国产品标准的声明函》的不给予价格评审优惠。</w:t>
      </w:r>
    </w:p>
    <w:p w14:paraId="2BAE8B6F">
      <w:pPr>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4、异常低价审查</w:t>
      </w:r>
    </w:p>
    <w:p w14:paraId="1A92C74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4.1政府采购评审中出现下列情形之一的，评标委员会应当启动异常低价投标审查程序：</w:t>
      </w:r>
    </w:p>
    <w:p w14:paraId="4ABAA1F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（1）投标报价低于全部通过符合性审投标人投标报价平均值65%的，即投标报价＜全部通过符合性审查投标人投标报价平均值×65%；</w:t>
      </w:r>
    </w:p>
    <w:p w14:paraId="2031AFC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（2）投标报价低于通过符合性审查的次低报价投标人投标报价65%的，即投标报价＜通过符合性审查的次低报价投标人投标报价×65%；</w:t>
      </w:r>
    </w:p>
    <w:p w14:paraId="3254AB2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（3）投标报价低于采购项目最高限价65%的，即投标报价＜采购项目最高限价×65%；</w:t>
      </w:r>
    </w:p>
    <w:p w14:paraId="6975F74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（4）评标委员会基于专业判断，认为投标人报价过低，有可能影响产品质量或者不能诚信履约的其他情形。</w:t>
      </w:r>
    </w:p>
    <w:p w14:paraId="48815824">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14:paraId="40BB3608">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评标委员会依据专业经验，参考同类项目中标(成交)价格、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投标供应商不能提供书面说明、证明材料，或者提供的书面说明、证明材料不能证明其报价合理性的，评标委员会应当将其作为无效投标处理。</w:t>
      </w:r>
    </w:p>
    <w:p w14:paraId="0DF6E512">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 为 。</w:t>
      </w:r>
    </w:p>
    <w:p w14:paraId="011759D2">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异常低价投标审查的启动原因、审查意见和审查结果应当在评审报告中记录，并随供应商提供的相关书面说明及证明材料，以及评标委员会有关互联网浏览、查询历史一并归档。</w:t>
      </w:r>
    </w:p>
    <w:p w14:paraId="6CFE439F">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（四）综合得分= F1+ F2 + F3 。</w:t>
      </w:r>
    </w:p>
    <w:p w14:paraId="49600359">
      <w:pPr>
        <w:pStyle w:val="6"/>
        <w:spacing w:line="360" w:lineRule="auto"/>
        <w:ind w:firstLine="840"/>
        <w:rPr>
          <w:rFonts w:hAnsi="宋体" w:cs="宋体"/>
          <w:bCs/>
          <w:color w:val="auto"/>
          <w:sz w:val="24"/>
          <w:szCs w:val="24"/>
          <w:highlight w:val="none"/>
        </w:rPr>
      </w:pPr>
      <w:r>
        <w:rPr>
          <w:rFonts w:hint="eastAsia" w:hAnsi="宋体" w:cs="宋体"/>
          <w:bCs/>
          <w:color w:val="auto"/>
          <w:sz w:val="24"/>
          <w:szCs w:val="24"/>
          <w:highlight w:val="none"/>
        </w:rPr>
        <w:t>备注：1、技术商务评分中涉及排名情况的评分由评标委员会根据各投标人投标文件的响应情况进行综合评议得出排名。</w:t>
      </w:r>
    </w:p>
    <w:p w14:paraId="256B8111">
      <w:pPr>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br w:type="page"/>
      </w:r>
    </w:p>
    <w:p w14:paraId="26C48931">
      <w:pPr>
        <w:spacing w:line="360" w:lineRule="auto"/>
        <w:ind w:firstLine="1606" w:firstLineChars="500"/>
        <w:rPr>
          <w:rFonts w:ascii="宋体" w:hAnsi="宋体" w:cs="宋体"/>
          <w:b/>
          <w:bCs/>
          <w:color w:val="auto"/>
          <w:sz w:val="32"/>
          <w:szCs w:val="32"/>
          <w:highlight w:val="none"/>
        </w:rPr>
      </w:pPr>
      <w:r>
        <w:rPr>
          <w:rFonts w:hint="eastAsia" w:ascii="宋体" w:hAnsi="宋体" w:cs="宋体"/>
          <w:b/>
          <w:bCs/>
          <w:color w:val="auto"/>
          <w:sz w:val="32"/>
          <w:szCs w:val="32"/>
          <w:highlight w:val="none"/>
        </w:rPr>
        <w:t>投标人须知前附表4：中小企业优惠办法</w:t>
      </w:r>
    </w:p>
    <w:tbl>
      <w:tblPr>
        <w:tblStyle w:val="12"/>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3690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vAlign w:val="center"/>
          </w:tcPr>
          <w:p w14:paraId="0380AE7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序号</w:t>
            </w:r>
          </w:p>
        </w:tc>
        <w:tc>
          <w:tcPr>
            <w:tcW w:w="1677" w:type="dxa"/>
            <w:vAlign w:val="center"/>
          </w:tcPr>
          <w:p w14:paraId="608F921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项目</w:t>
            </w:r>
          </w:p>
        </w:tc>
        <w:tc>
          <w:tcPr>
            <w:tcW w:w="6063" w:type="dxa"/>
            <w:vAlign w:val="center"/>
          </w:tcPr>
          <w:p w14:paraId="5DFD9BE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2449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vAlign w:val="center"/>
          </w:tcPr>
          <w:p w14:paraId="6D9C197C">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1</w:t>
            </w:r>
          </w:p>
        </w:tc>
        <w:tc>
          <w:tcPr>
            <w:tcW w:w="1677" w:type="dxa"/>
            <w:vAlign w:val="center"/>
          </w:tcPr>
          <w:p w14:paraId="0D510D00">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本项目是否属于预留份额专门面向中小企业采购活动：</w:t>
            </w:r>
          </w:p>
        </w:tc>
        <w:tc>
          <w:tcPr>
            <w:tcW w:w="6063" w:type="dxa"/>
            <w:vAlign w:val="center"/>
          </w:tcPr>
          <w:p w14:paraId="02F2B12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b/>
                <w:color w:val="auto"/>
                <w:sz w:val="24"/>
                <w:szCs w:val="24"/>
                <w:highlight w:val="none"/>
              </w:rPr>
              <w:t>☑</w:t>
            </w:r>
            <w:r>
              <w:rPr>
                <w:rFonts w:hint="eastAsia" w:ascii="宋体" w:hAnsi="宋体" w:cs="宋体"/>
                <w:color w:val="auto"/>
                <w:sz w:val="24"/>
                <w:szCs w:val="24"/>
                <w:highlight w:val="none"/>
              </w:rPr>
              <w:t>是</w:t>
            </w:r>
            <w:r>
              <w:rPr>
                <w:rFonts w:hint="eastAsia" w:ascii="宋体" w:hAnsi="宋体" w:cs="宋体"/>
                <w:color w:val="auto"/>
                <w:sz w:val="24"/>
                <w:szCs w:val="24"/>
                <w:highlight w:val="none"/>
              </w:rPr>
              <w:t xml:space="preserve">/ </w:t>
            </w: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否</w:t>
            </w:r>
          </w:p>
        </w:tc>
      </w:tr>
      <w:tr w14:paraId="0521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vAlign w:val="center"/>
          </w:tcPr>
          <w:p w14:paraId="1D57BD2C">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2</w:t>
            </w:r>
          </w:p>
        </w:tc>
        <w:tc>
          <w:tcPr>
            <w:tcW w:w="1677" w:type="dxa"/>
            <w:vAlign w:val="center"/>
          </w:tcPr>
          <w:p w14:paraId="33E4B89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中小企业的认定标准</w:t>
            </w:r>
          </w:p>
        </w:tc>
        <w:tc>
          <w:tcPr>
            <w:tcW w:w="6063" w:type="dxa"/>
          </w:tcPr>
          <w:p w14:paraId="12A6856A">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中小企业参加政府采购活动，应当出具《中小企业声明函》，否则不得享受相关中小企业扶持政策。</w:t>
            </w:r>
          </w:p>
          <w:p w14:paraId="4833438B">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须满足以下条件，才能认定为中小企业</w:t>
            </w:r>
            <w:r>
              <w:rPr>
                <w:rFonts w:hint="eastAsia" w:ascii="宋体" w:hAnsi="宋体" w:cs="宋体"/>
                <w:b/>
                <w:color w:val="auto"/>
                <w:sz w:val="24"/>
                <w:szCs w:val="24"/>
                <w:highlight w:val="none"/>
              </w:rPr>
              <w:t>（含中型、小型、微型企业，下同）</w:t>
            </w:r>
            <w:r>
              <w:rPr>
                <w:rFonts w:hint="eastAsia" w:ascii="宋体" w:hAnsi="宋体" w:cs="宋体"/>
                <w:color w:val="auto"/>
                <w:sz w:val="24"/>
                <w:szCs w:val="24"/>
                <w:highlight w:val="none"/>
              </w:rPr>
              <w:t>：</w:t>
            </w:r>
          </w:p>
          <w:p w14:paraId="65F65E9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35EE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vAlign w:val="center"/>
          </w:tcPr>
          <w:p w14:paraId="10FFFD99">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3</w:t>
            </w:r>
          </w:p>
        </w:tc>
        <w:tc>
          <w:tcPr>
            <w:tcW w:w="1677" w:type="dxa"/>
            <w:vAlign w:val="center"/>
          </w:tcPr>
          <w:p w14:paraId="603010A6">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优惠办法：</w:t>
            </w:r>
          </w:p>
        </w:tc>
        <w:tc>
          <w:tcPr>
            <w:tcW w:w="6063" w:type="dxa"/>
            <w:tcBorders>
              <w:bottom w:val="single" w:color="auto" w:sz="4" w:space="0"/>
            </w:tcBorders>
          </w:tcPr>
          <w:p w14:paraId="727516CE">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1、投标产品为中小企业（含中型、小型、微型企业，下同）生产：</w:t>
            </w:r>
          </w:p>
          <w:p w14:paraId="03893A83">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①投标保证金：全免</w:t>
            </w:r>
          </w:p>
          <w:p w14:paraId="4E4B716A">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②履约保证金：按约定比例的50%支付（如果有的话）</w:t>
            </w:r>
          </w:p>
          <w:p w14:paraId="51C29201">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③代理服务费：按招标文件规定的收费标准下调10%</w:t>
            </w:r>
          </w:p>
          <w:p w14:paraId="6DD77108">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④缩短付款时间</w:t>
            </w:r>
          </w:p>
          <w:p w14:paraId="473EBE0C">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2、投标产品为小型企业或微型企业生产：</w:t>
            </w:r>
          </w:p>
          <w:p w14:paraId="094719DF">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投标人提供的货物既有中型企业制造，也有小微企业制造的，不享受办法规定的小微企业扶持政策。</w:t>
            </w:r>
          </w:p>
          <w:p w14:paraId="2B57166F">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default" w:ascii="宋体" w:hAnsi="宋体" w:cs="宋体"/>
                <w:color w:val="auto"/>
                <w:spacing w:val="-4"/>
                <w:sz w:val="24"/>
                <w:szCs w:val="24"/>
                <w:highlight w:val="none"/>
              </w:rPr>
              <w:t>对其提供的小型或微型企业产品的投标报价给予20%的扣除，扣除后的价格作为该投标人的评标价参与价格评分。</w:t>
            </w:r>
          </w:p>
          <w:p w14:paraId="3AF63427">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default" w:ascii="宋体" w:hAnsi="宋体" w:cs="宋体"/>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7EB2FE82">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default" w:ascii="宋体" w:hAnsi="宋体" w:cs="宋体"/>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4576C92F">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default" w:ascii="宋体" w:hAnsi="宋体" w:cs="宋体"/>
                <w:color w:val="auto"/>
                <w:spacing w:val="-4"/>
                <w:sz w:val="24"/>
                <w:szCs w:val="24"/>
                <w:highlight w:val="none"/>
              </w:rPr>
              <w:t>若本项目属于预留份额专门面向中小企业采购活动，不再执行价格评审优惠的扶持政策。</w:t>
            </w:r>
          </w:p>
          <w:p w14:paraId="65304816">
            <w:pPr>
              <w:keepNext w:val="0"/>
              <w:keepLines w:val="0"/>
              <w:suppressLineNumbers w:val="0"/>
              <w:spacing w:before="0" w:beforeAutospacing="0" w:after="0" w:afterAutospacing="0"/>
              <w:ind w:left="-65" w:leftChars="-31" w:right="0" w:firstLine="475" w:firstLineChars="205"/>
              <w:rPr>
                <w:rFonts w:hint="default" w:ascii="宋体" w:hAnsi="宋体" w:cs="宋体"/>
                <w:color w:val="auto"/>
                <w:spacing w:val="-4"/>
                <w:sz w:val="24"/>
                <w:szCs w:val="24"/>
                <w:highlight w:val="none"/>
              </w:rPr>
            </w:pPr>
          </w:p>
        </w:tc>
      </w:tr>
      <w:tr w14:paraId="3B53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5966A7A5">
            <w:pPr>
              <w:keepNext w:val="0"/>
              <w:keepLines w:val="0"/>
              <w:widowControl/>
              <w:suppressLineNumbers w:val="0"/>
              <w:spacing w:before="0" w:beforeAutospacing="0" w:after="0" w:afterAutospacing="0" w:line="360" w:lineRule="auto"/>
              <w:ind w:left="0" w:right="0"/>
              <w:jc w:val="center"/>
              <w:rPr>
                <w:rFonts w:hint="default" w:ascii="宋体" w:hAnsi="宋体" w:cs="宋体"/>
                <w:b/>
                <w:dstrike/>
                <w:color w:val="auto"/>
                <w:sz w:val="24"/>
                <w:szCs w:val="24"/>
                <w:highlight w:val="none"/>
              </w:rPr>
            </w:pPr>
            <w:r>
              <w:rPr>
                <w:rFonts w:hint="eastAsia" w:ascii="宋体" w:hAnsi="宋体" w:cs="宋体"/>
                <w:b/>
                <w:color w:val="auto"/>
                <w:sz w:val="24"/>
                <w:szCs w:val="24"/>
                <w:highlight w:val="none"/>
              </w:rPr>
              <w:t>4</w:t>
            </w:r>
          </w:p>
        </w:tc>
        <w:tc>
          <w:tcPr>
            <w:tcW w:w="1677" w:type="dxa"/>
            <w:vAlign w:val="center"/>
          </w:tcPr>
          <w:p w14:paraId="7654F98B">
            <w:pPr>
              <w:pStyle w:val="10"/>
              <w:keepNext w:val="0"/>
              <w:keepLines w:val="0"/>
              <w:suppressLineNumbers w:val="0"/>
              <w:spacing w:before="0" w:beforeAutospacing="0" w:after="0" w:afterAutospacing="0" w:line="360" w:lineRule="auto"/>
              <w:ind w:left="0" w:right="0"/>
              <w:rPr>
                <w:rFonts w:hint="default"/>
                <w:color w:val="auto"/>
                <w:highlight w:val="none"/>
              </w:rPr>
            </w:pPr>
            <w:r>
              <w:rPr>
                <w:rFonts w:hint="eastAsia"/>
                <w:color w:val="auto"/>
                <w:highlight w:val="none"/>
              </w:rPr>
              <w:t>本项目对应的中小企业划分标准所属</w:t>
            </w:r>
            <w:r>
              <w:rPr>
                <w:rFonts w:hint="eastAsia"/>
                <w:b/>
                <w:bCs/>
                <w:color w:val="auto"/>
                <w:highlight w:val="none"/>
                <w:u w:val="single"/>
              </w:rPr>
              <w:t>工业</w:t>
            </w:r>
            <w:r>
              <w:rPr>
                <w:rFonts w:hint="eastAsia"/>
                <w:color w:val="auto"/>
                <w:highlight w:val="none"/>
                <w:u w:val="single"/>
              </w:rPr>
              <w:t xml:space="preserve">  </w:t>
            </w:r>
            <w:r>
              <w:rPr>
                <w:rFonts w:hint="eastAsia"/>
                <w:color w:val="auto"/>
                <w:highlight w:val="none"/>
              </w:rPr>
              <w:t>行业。</w:t>
            </w:r>
          </w:p>
        </w:tc>
        <w:tc>
          <w:tcPr>
            <w:tcW w:w="6063" w:type="dxa"/>
            <w:tcBorders>
              <w:bottom w:val="single" w:color="auto" w:sz="4" w:space="0"/>
            </w:tcBorders>
          </w:tcPr>
          <w:p w14:paraId="2C5001D0">
            <w:pPr>
              <w:keepNext w:val="0"/>
              <w:keepLines w:val="0"/>
              <w:suppressLineNumbers w:val="0"/>
              <w:spacing w:before="0" w:beforeAutospacing="0" w:after="0" w:afterAutospacing="0" w:line="360" w:lineRule="auto"/>
              <w:ind w:left="0" w:right="0"/>
              <w:rPr>
                <w:rFonts w:hint="default" w:ascii="宋体" w:hAnsi="宋体" w:cs="宋体"/>
                <w:dstrike/>
                <w:color w:val="auto"/>
                <w:sz w:val="24"/>
                <w:szCs w:val="24"/>
                <w:highlight w:val="none"/>
                <w:u w:val="single"/>
              </w:rPr>
            </w:pPr>
            <w:r>
              <w:rPr>
                <w:rFonts w:hint="eastAsia" w:ascii="宋体" w:hAnsi="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租赁和商务服务业和其他未列明行业等十六类。</w:t>
            </w:r>
          </w:p>
        </w:tc>
      </w:tr>
      <w:tr w14:paraId="7C41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4FC7F9A4">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5</w:t>
            </w:r>
          </w:p>
        </w:tc>
        <w:tc>
          <w:tcPr>
            <w:tcW w:w="1677" w:type="dxa"/>
            <w:vAlign w:val="center"/>
          </w:tcPr>
          <w:p w14:paraId="4B061CF8">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相关风险</w:t>
            </w:r>
          </w:p>
        </w:tc>
        <w:tc>
          <w:tcPr>
            <w:tcW w:w="6063" w:type="dxa"/>
            <w:tcBorders>
              <w:bottom w:val="single" w:color="auto" w:sz="4" w:space="0"/>
            </w:tcBorders>
          </w:tcPr>
          <w:p w14:paraId="1731DB65">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一、经评标委员会评审，存在下列任一情况的，投标人将不被视为中小企业：</w:t>
            </w:r>
          </w:p>
          <w:p w14:paraId="4145F737">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1.投标货物全部或部分为使用大型企业注册商标的货物的；</w:t>
            </w:r>
          </w:p>
          <w:p w14:paraId="0CC987F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2.投标文件中标明的中小企业产品的制造商不符合“工信部联企业[2011]300号”规定的中小企业标准的；</w:t>
            </w:r>
          </w:p>
          <w:p w14:paraId="4A41C655">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二、提供虚假声明后果：</w:t>
            </w:r>
          </w:p>
          <w:p w14:paraId="6F1EB749">
            <w:pPr>
              <w:keepNext w:val="0"/>
              <w:keepLines w:val="0"/>
              <w:widowControl/>
              <w:suppressLineNumbers w:val="0"/>
              <w:spacing w:before="0" w:beforeAutospacing="0" w:after="0" w:afterAutospacing="0" w:line="360" w:lineRule="auto"/>
              <w:ind w:left="0" w:right="0"/>
              <w:rPr>
                <w:rFonts w:hint="default" w:ascii="宋体" w:hAnsi="宋体" w:cs="宋体"/>
                <w:b/>
                <w:i/>
                <w:color w:val="auto"/>
                <w:kern w:val="0"/>
                <w:sz w:val="24"/>
                <w:szCs w:val="24"/>
                <w:highlight w:val="none"/>
                <w:u w:val="single"/>
              </w:rPr>
            </w:pPr>
            <w:r>
              <w:rPr>
                <w:rFonts w:hint="eastAsia" w:ascii="宋体" w:hAnsi="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采购单位、招标代理机构将有关情况上报政府采购监管部门，由监管部门按有关规定对其进行相应处罚。采购单位、招标代理机构</w:t>
            </w:r>
            <w:r>
              <w:rPr>
                <w:rFonts w:hint="eastAsia" w:ascii="宋体" w:hAnsi="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180ED749">
      <w:pPr>
        <w:spacing w:line="360" w:lineRule="auto"/>
        <w:ind w:firstLine="482" w:firstLineChars="200"/>
        <w:rPr>
          <w:rFonts w:ascii="宋体" w:hAnsi="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14:paraId="3FC21FC3">
      <w:pPr>
        <w:pStyle w:val="2"/>
        <w:snapToGrid w:val="0"/>
        <w:spacing w:line="360" w:lineRule="auto"/>
        <w:ind w:firstLine="0"/>
        <w:jc w:val="center"/>
        <w:rPr>
          <w:rFonts w:ascii="宋体" w:hAnsi="宋体" w:cs="宋体"/>
          <w:b/>
          <w:bCs/>
          <w:color w:val="auto"/>
          <w:sz w:val="32"/>
          <w:szCs w:val="32"/>
          <w:highlight w:val="none"/>
        </w:rPr>
      </w:pPr>
      <w:r>
        <w:rPr>
          <w:rFonts w:hint="eastAsia" w:ascii="宋体" w:hAnsi="宋体" w:cs="宋体"/>
          <w:b/>
          <w:color w:val="auto"/>
          <w:sz w:val="32"/>
          <w:szCs w:val="32"/>
          <w:highlight w:val="none"/>
        </w:rPr>
        <w:t xml:space="preserve">第三章  </w:t>
      </w:r>
      <w:r>
        <w:rPr>
          <w:rFonts w:hint="eastAsia" w:ascii="宋体" w:hAnsi="宋体" w:cs="宋体"/>
          <w:b/>
          <w:bCs/>
          <w:color w:val="auto"/>
          <w:sz w:val="32"/>
          <w:szCs w:val="32"/>
          <w:highlight w:val="none"/>
        </w:rPr>
        <w:t>招标内容及要求</w:t>
      </w:r>
    </w:p>
    <w:p w14:paraId="3E37326C">
      <w:pPr>
        <w:pStyle w:val="7"/>
        <w:spacing w:after="0" w:line="360" w:lineRule="auto"/>
        <w:ind w:left="181" w:leftChars="86"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提示说明：</w:t>
      </w:r>
    </w:p>
    <w:p w14:paraId="2AF0D0EE">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（1）全文中带有“</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”的条款为关键性条款，对这些关键性条款的任何负偏离或不满足将导致该投标作无效投标处理。</w:t>
      </w:r>
      <w:r>
        <w:rPr>
          <w:rFonts w:hint="eastAsia" w:ascii="宋体" w:hAnsi="宋体" w:cs="宋体"/>
          <w:b/>
          <w:color w:val="auto"/>
          <w:sz w:val="24"/>
          <w:szCs w:val="24"/>
          <w:highlight w:val="none"/>
        </w:rPr>
        <w:t>投标人应对招标文件中的“</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”号条款进行逐条响应，否则评标委员会对其投标做出不利评审，投标人必须自行承担责任。</w:t>
      </w:r>
    </w:p>
    <w:p w14:paraId="7BCB0E0C">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3A05EC57">
      <w:pPr>
        <w:pStyle w:val="7"/>
        <w:spacing w:after="0" w:line="360" w:lineRule="auto"/>
        <w:ind w:left="0"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3279E3E5">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（4）经评标委员会认定要求澄清的证明文件必须在规定的时间内提供，否则其将不具有中标供应商的资格。</w:t>
      </w:r>
    </w:p>
    <w:p w14:paraId="418FF3D1">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（5）本项目实行网上发售招标文件的方式，招标文件的正式文本以厦门招投标网上下载的内容为准。</w:t>
      </w:r>
    </w:p>
    <w:p w14:paraId="0EE45DD3">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（6）资格性证明文件请单独成册。</w:t>
      </w:r>
    </w:p>
    <w:p w14:paraId="444D1195">
      <w:pPr>
        <w:tabs>
          <w:tab w:val="left" w:pos="5130"/>
        </w:tabs>
        <w:spacing w:line="360" w:lineRule="auto"/>
        <w:ind w:firstLine="480" w:firstLineChars="200"/>
        <w:rPr>
          <w:rFonts w:ascii="宋体" w:hAnsi="宋体" w:cs="宋体"/>
          <w:color w:val="auto"/>
          <w:sz w:val="24"/>
          <w:szCs w:val="24"/>
          <w:highlight w:val="none"/>
        </w:rPr>
      </w:pPr>
    </w:p>
    <w:p w14:paraId="7B62E6CD">
      <w:pPr>
        <w:tabs>
          <w:tab w:val="left" w:pos="5130"/>
        </w:tabs>
        <w:spacing w:line="360" w:lineRule="auto"/>
        <w:ind w:firstLine="480" w:firstLineChars="200"/>
        <w:rPr>
          <w:rFonts w:ascii="宋体" w:hAnsi="宋体" w:cs="宋体"/>
          <w:color w:val="auto"/>
          <w:sz w:val="24"/>
          <w:szCs w:val="24"/>
          <w:highlight w:val="none"/>
        </w:rPr>
      </w:pPr>
    </w:p>
    <w:p w14:paraId="0E0C8322">
      <w:pPr>
        <w:tabs>
          <w:tab w:val="left" w:pos="5130"/>
        </w:tabs>
        <w:spacing w:line="360" w:lineRule="auto"/>
        <w:ind w:firstLine="480" w:firstLineChars="200"/>
        <w:rPr>
          <w:rFonts w:ascii="宋体" w:hAnsi="宋体" w:cs="宋体"/>
          <w:color w:val="auto"/>
          <w:sz w:val="24"/>
          <w:szCs w:val="24"/>
          <w:highlight w:val="none"/>
        </w:rPr>
      </w:pPr>
    </w:p>
    <w:p w14:paraId="4F8C4FAC">
      <w:pPr>
        <w:tabs>
          <w:tab w:val="left" w:pos="5130"/>
        </w:tabs>
        <w:spacing w:line="360" w:lineRule="auto"/>
        <w:ind w:firstLine="480" w:firstLineChars="200"/>
        <w:rPr>
          <w:rFonts w:ascii="宋体" w:hAnsi="宋体" w:cs="宋体"/>
          <w:color w:val="auto"/>
          <w:sz w:val="24"/>
          <w:szCs w:val="24"/>
          <w:highlight w:val="none"/>
        </w:rPr>
      </w:pPr>
    </w:p>
    <w:p w14:paraId="23E696BF">
      <w:pPr>
        <w:tabs>
          <w:tab w:val="left" w:pos="5130"/>
        </w:tabs>
        <w:spacing w:line="360" w:lineRule="auto"/>
        <w:ind w:firstLine="480" w:firstLineChars="200"/>
        <w:rPr>
          <w:rFonts w:ascii="宋体" w:hAnsi="宋体" w:cs="宋体"/>
          <w:color w:val="auto"/>
          <w:sz w:val="24"/>
          <w:szCs w:val="24"/>
          <w:highlight w:val="none"/>
        </w:rPr>
      </w:pPr>
    </w:p>
    <w:p w14:paraId="17E545EB">
      <w:pPr>
        <w:tabs>
          <w:tab w:val="left" w:pos="5130"/>
        </w:tabs>
        <w:spacing w:line="360" w:lineRule="auto"/>
        <w:ind w:firstLine="480" w:firstLineChars="200"/>
        <w:rPr>
          <w:rFonts w:ascii="宋体" w:hAnsi="宋体" w:cs="宋体"/>
          <w:color w:val="auto"/>
          <w:sz w:val="24"/>
          <w:szCs w:val="24"/>
          <w:highlight w:val="none"/>
        </w:rPr>
      </w:pPr>
    </w:p>
    <w:p w14:paraId="65EABA14">
      <w:pPr>
        <w:tabs>
          <w:tab w:val="left" w:pos="5130"/>
        </w:tabs>
        <w:spacing w:line="360" w:lineRule="auto"/>
        <w:ind w:firstLine="480" w:firstLineChars="200"/>
        <w:rPr>
          <w:rFonts w:ascii="宋体" w:hAnsi="宋体" w:cs="宋体"/>
          <w:color w:val="auto"/>
          <w:sz w:val="24"/>
          <w:szCs w:val="24"/>
          <w:highlight w:val="none"/>
        </w:rPr>
      </w:pPr>
    </w:p>
    <w:p w14:paraId="4FD607E6">
      <w:pPr>
        <w:tabs>
          <w:tab w:val="left" w:pos="5130"/>
        </w:tabs>
        <w:spacing w:line="360" w:lineRule="auto"/>
        <w:ind w:firstLine="480" w:firstLineChars="200"/>
        <w:rPr>
          <w:rFonts w:ascii="宋体" w:hAnsi="宋体" w:cs="宋体"/>
          <w:color w:val="auto"/>
          <w:sz w:val="24"/>
          <w:szCs w:val="24"/>
          <w:highlight w:val="none"/>
        </w:rPr>
      </w:pPr>
    </w:p>
    <w:p w14:paraId="6AD9561C">
      <w:pPr>
        <w:tabs>
          <w:tab w:val="left" w:pos="5130"/>
        </w:tabs>
        <w:spacing w:line="360" w:lineRule="auto"/>
        <w:ind w:firstLine="480" w:firstLineChars="200"/>
        <w:rPr>
          <w:rFonts w:ascii="宋体" w:hAnsi="宋体" w:cs="宋体"/>
          <w:color w:val="auto"/>
          <w:sz w:val="24"/>
          <w:szCs w:val="24"/>
          <w:highlight w:val="none"/>
        </w:rPr>
      </w:pPr>
    </w:p>
    <w:p w14:paraId="468B0545">
      <w:pPr>
        <w:tabs>
          <w:tab w:val="left" w:pos="5130"/>
        </w:tabs>
        <w:spacing w:line="360" w:lineRule="auto"/>
        <w:ind w:firstLine="480" w:firstLineChars="200"/>
        <w:rPr>
          <w:rFonts w:ascii="宋体" w:hAnsi="宋体" w:cs="宋体"/>
          <w:color w:val="auto"/>
          <w:sz w:val="24"/>
          <w:szCs w:val="24"/>
          <w:highlight w:val="none"/>
        </w:rPr>
      </w:pPr>
    </w:p>
    <w:p w14:paraId="7A092676">
      <w:pPr>
        <w:tabs>
          <w:tab w:val="left" w:pos="5130"/>
        </w:tabs>
        <w:spacing w:line="360" w:lineRule="auto"/>
        <w:ind w:firstLine="480" w:firstLineChars="200"/>
        <w:rPr>
          <w:rFonts w:ascii="宋体" w:hAnsi="宋体" w:cs="宋体"/>
          <w:color w:val="auto"/>
          <w:sz w:val="24"/>
          <w:szCs w:val="24"/>
          <w:highlight w:val="none"/>
        </w:rPr>
      </w:pPr>
    </w:p>
    <w:p w14:paraId="3E95FA12">
      <w:pPr>
        <w:tabs>
          <w:tab w:val="left" w:pos="5130"/>
        </w:tabs>
        <w:spacing w:line="360" w:lineRule="auto"/>
        <w:ind w:firstLine="480" w:firstLineChars="200"/>
        <w:rPr>
          <w:rFonts w:ascii="宋体" w:hAnsi="宋体" w:cs="宋体"/>
          <w:color w:val="auto"/>
          <w:sz w:val="24"/>
          <w:szCs w:val="24"/>
          <w:highlight w:val="none"/>
        </w:rPr>
      </w:pPr>
    </w:p>
    <w:p w14:paraId="36E5F6F9">
      <w:pPr>
        <w:tabs>
          <w:tab w:val="left" w:pos="5130"/>
        </w:tabs>
        <w:spacing w:line="360" w:lineRule="auto"/>
        <w:ind w:firstLine="480" w:firstLineChars="200"/>
        <w:rPr>
          <w:rFonts w:ascii="宋体" w:hAnsi="宋体" w:cs="宋体"/>
          <w:color w:val="auto"/>
          <w:sz w:val="24"/>
          <w:szCs w:val="24"/>
          <w:highlight w:val="none"/>
        </w:rPr>
      </w:pPr>
    </w:p>
    <w:p w14:paraId="7A9F55EE">
      <w:pPr>
        <w:tabs>
          <w:tab w:val="left" w:pos="5130"/>
        </w:tabs>
        <w:spacing w:line="360" w:lineRule="auto"/>
        <w:ind w:firstLine="480" w:firstLineChars="200"/>
        <w:rPr>
          <w:rFonts w:ascii="宋体" w:hAnsi="宋体" w:cs="宋体"/>
          <w:color w:val="auto"/>
          <w:sz w:val="24"/>
          <w:szCs w:val="24"/>
          <w:highlight w:val="none"/>
        </w:rPr>
      </w:pPr>
    </w:p>
    <w:p w14:paraId="70AC7B14">
      <w:pPr>
        <w:tabs>
          <w:tab w:val="left" w:pos="5130"/>
        </w:tabs>
        <w:spacing w:line="360" w:lineRule="auto"/>
        <w:ind w:firstLine="480" w:firstLineChars="200"/>
        <w:rPr>
          <w:rFonts w:ascii="宋体" w:hAnsi="宋体" w:cs="宋体"/>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14:paraId="1DF06DBC">
      <w:pPr>
        <w:spacing w:line="360" w:lineRule="auto"/>
        <w:jc w:val="left"/>
        <w:rPr>
          <w:rFonts w:hint="default" w:ascii="宋体" w:hAnsi="宋体" w:eastAsia="宋体" w:cs="Courier New"/>
          <w:color w:val="auto"/>
          <w:sz w:val="24"/>
          <w:szCs w:val="24"/>
          <w:highlight w:val="none"/>
          <w:lang w:val="en-US" w:eastAsia="zh-CN"/>
        </w:rPr>
      </w:pPr>
      <w:r>
        <w:rPr>
          <w:rFonts w:hint="eastAsia" w:ascii="宋体" w:hAnsi="宋体" w:cs="Courier New"/>
          <w:b/>
          <w:color w:val="auto"/>
          <w:sz w:val="24"/>
          <w:szCs w:val="24"/>
          <w:highlight w:val="none"/>
        </w:rPr>
        <w:t>一、</w:t>
      </w:r>
      <w:r>
        <w:rPr>
          <w:rFonts w:hint="eastAsia" w:ascii="宋体" w:hAnsi="宋体" w:cs="Courier New"/>
          <w:b/>
          <w:color w:val="auto"/>
          <w:sz w:val="24"/>
          <w:szCs w:val="24"/>
          <w:highlight w:val="none"/>
          <w:lang w:val="en-US" w:eastAsia="zh-CN"/>
        </w:rPr>
        <w:t>项目概况</w:t>
      </w:r>
    </w:p>
    <w:p w14:paraId="708CE163">
      <w:pPr>
        <w:spacing w:line="360" w:lineRule="auto"/>
        <w:ind w:firstLine="482" w:firstLineChars="200"/>
        <w:jc w:val="left"/>
        <w:rPr>
          <w:rFonts w:hint="eastAsia" w:ascii="宋体" w:hAnsi="宋体" w:cs="Courier New"/>
          <w:b/>
          <w:color w:val="auto"/>
          <w:sz w:val="24"/>
          <w:szCs w:val="24"/>
          <w:highlight w:val="none"/>
        </w:rPr>
      </w:pPr>
      <w:r>
        <w:rPr>
          <w:rFonts w:hint="eastAsia" w:ascii="宋体" w:hAnsi="宋体" w:cs="Courier New"/>
          <w:b/>
          <w:color w:val="auto"/>
          <w:sz w:val="24"/>
          <w:szCs w:val="24"/>
          <w:highlight w:val="none"/>
          <w:lang w:val="en-US" w:eastAsia="zh-CN"/>
        </w:rPr>
        <w:t>1.</w:t>
      </w:r>
      <w:r>
        <w:rPr>
          <w:rFonts w:hint="eastAsia" w:ascii="宋体" w:hAnsi="宋体" w:cs="Courier New"/>
          <w:b/>
          <w:color w:val="auto"/>
          <w:sz w:val="24"/>
          <w:szCs w:val="24"/>
          <w:highlight w:val="none"/>
        </w:rPr>
        <w:t>采购项目一览表</w:t>
      </w:r>
    </w:p>
    <w:p w14:paraId="75C41B35">
      <w:pPr>
        <w:spacing w:line="360" w:lineRule="auto"/>
        <w:ind w:firstLine="480" w:firstLineChars="200"/>
        <w:jc w:val="left"/>
        <w:rPr>
          <w:rFonts w:hint="default" w:ascii="宋体" w:hAnsi="宋体" w:eastAsia="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本次招标的项目为厦门市中医院诊疗与办公家具采购项目。各投标人所提供的产品要求符合招标文件要求及国家相关标准，各投标人应详细核算市场价格波动成本及相关费用并进行投标响应报价。采购内容详见采购清单。</w:t>
      </w:r>
    </w:p>
    <w:p w14:paraId="5D870783">
      <w:pPr>
        <w:spacing w:line="360" w:lineRule="auto"/>
        <w:ind w:firstLine="480" w:firstLineChars="200"/>
        <w:jc w:val="left"/>
        <w:rPr>
          <w:rFonts w:hint="eastAsia" w:ascii="宋体" w:hAnsi="宋体"/>
          <w:b w:val="0"/>
          <w:bCs/>
          <w:color w:val="auto"/>
          <w:sz w:val="24"/>
          <w:szCs w:val="24"/>
          <w:highlight w:val="none"/>
        </w:rPr>
      </w:pPr>
      <w:r>
        <w:rPr>
          <w:rFonts w:hint="eastAsia" w:ascii="宋体" w:hAnsi="宋体"/>
          <w:b w:val="0"/>
          <w:bCs/>
          <w:color w:val="auto"/>
          <w:sz w:val="24"/>
          <w:szCs w:val="24"/>
          <w:highlight w:val="none"/>
        </w:rPr>
        <w:t>注：《</w:t>
      </w:r>
      <w:r>
        <w:rPr>
          <w:rFonts w:hint="eastAsia" w:ascii="宋体" w:hAnsi="宋体"/>
          <w:b w:val="0"/>
          <w:bCs/>
          <w:color w:val="auto"/>
          <w:sz w:val="24"/>
          <w:szCs w:val="24"/>
          <w:highlight w:val="none"/>
          <w:lang w:val="en-US" w:eastAsia="zh-CN"/>
        </w:rPr>
        <w:t>采购清单</w:t>
      </w:r>
      <w:r>
        <w:rPr>
          <w:rFonts w:hint="eastAsia" w:ascii="宋体" w:hAnsi="宋体"/>
          <w:b w:val="0"/>
          <w:bCs/>
          <w:color w:val="auto"/>
          <w:sz w:val="24"/>
          <w:szCs w:val="24"/>
          <w:highlight w:val="none"/>
        </w:rPr>
        <w:t>》</w:t>
      </w:r>
      <w:r>
        <w:rPr>
          <w:rFonts w:hint="eastAsia" w:ascii="宋体" w:hAnsi="宋体" w:eastAsia="宋体" w:cs="宋体"/>
          <w:color w:val="auto"/>
          <w:kern w:val="2"/>
          <w:sz w:val="24"/>
          <w:szCs w:val="24"/>
          <w:highlight w:val="none"/>
          <w:lang w:val="en-US" w:eastAsia="zh-CN" w:bidi="ar-SA"/>
        </w:rPr>
        <w:t>及技术评分表</w:t>
      </w:r>
      <w:r>
        <w:rPr>
          <w:rFonts w:hint="eastAsia" w:ascii="宋体" w:hAnsi="宋体"/>
          <w:b w:val="0"/>
          <w:bCs/>
          <w:color w:val="auto"/>
          <w:sz w:val="24"/>
          <w:szCs w:val="24"/>
          <w:highlight w:val="none"/>
        </w:rPr>
        <w:t>中所描述产品的规格尺寸，没有幅度要求的，允许正</w:t>
      </w:r>
      <w:r>
        <w:rPr>
          <w:rFonts w:hint="eastAsia" w:ascii="宋体" w:hAnsi="宋体"/>
          <w:b w:val="0"/>
          <w:bCs/>
          <w:color w:val="auto"/>
          <w:sz w:val="24"/>
          <w:szCs w:val="24"/>
          <w:highlight w:val="none"/>
          <w:lang w:val="en-US" w:eastAsia="zh-CN"/>
        </w:rPr>
        <w:t>负</w:t>
      </w:r>
      <w:r>
        <w:rPr>
          <w:rFonts w:hint="eastAsia" w:ascii="宋体" w:hAnsi="宋体"/>
          <w:b w:val="0"/>
          <w:bCs/>
          <w:color w:val="auto"/>
          <w:sz w:val="24"/>
          <w:szCs w:val="24"/>
          <w:highlight w:val="none"/>
        </w:rPr>
        <w:t>偏离</w:t>
      </w:r>
      <w:r>
        <w:rPr>
          <w:rFonts w:hint="eastAsia" w:ascii="宋体" w:hAnsi="宋体"/>
          <w:b w:val="0"/>
          <w:bCs/>
          <w:color w:val="auto"/>
          <w:sz w:val="24"/>
          <w:szCs w:val="24"/>
          <w:highlight w:val="none"/>
          <w:lang w:val="en-US" w:eastAsia="zh-CN"/>
        </w:rPr>
        <w:t>3</w:t>
      </w:r>
      <w:r>
        <w:rPr>
          <w:rFonts w:hint="eastAsia" w:ascii="宋体" w:hAnsi="宋体"/>
          <w:b w:val="0"/>
          <w:bCs/>
          <w:color w:val="auto"/>
          <w:sz w:val="24"/>
          <w:szCs w:val="24"/>
          <w:highlight w:val="none"/>
        </w:rPr>
        <w:t>%以内。</w:t>
      </w:r>
    </w:p>
    <w:p w14:paraId="60C6E7A3">
      <w:pPr>
        <w:spacing w:line="360" w:lineRule="auto"/>
        <w:ind w:firstLine="480" w:firstLineChars="200"/>
        <w:rPr>
          <w:rFonts w:hint="eastAsia" w:ascii="宋体" w:hAnsi="宋体"/>
          <w:b/>
          <w:color w:val="auto"/>
          <w:sz w:val="24"/>
          <w:szCs w:val="24"/>
          <w:highlight w:val="none"/>
          <w:lang w:val="en-US" w:eastAsia="zh-CN"/>
        </w:rPr>
      </w:pPr>
      <w:r>
        <w:rPr>
          <w:rFonts w:hint="eastAsia" w:ascii="宋体" w:hAnsi="宋体"/>
          <w:b w:val="0"/>
          <w:bCs/>
          <w:color w:val="auto"/>
          <w:sz w:val="24"/>
          <w:szCs w:val="24"/>
          <w:highlight w:val="none"/>
          <w:lang w:val="en-US" w:eastAsia="zh-CN"/>
        </w:rPr>
        <w:t>2</w:t>
      </w:r>
      <w:r>
        <w:rPr>
          <w:rFonts w:hint="eastAsia" w:ascii="宋体" w:hAnsi="宋体" w:cs="Courier New"/>
          <w:b/>
          <w:color w:val="auto"/>
          <w:sz w:val="24"/>
          <w:szCs w:val="24"/>
          <w:highlight w:val="none"/>
          <w:lang w:val="en-US" w:eastAsia="zh-CN"/>
        </w:rPr>
        <w:t>.</w:t>
      </w:r>
      <w:r>
        <w:rPr>
          <w:rFonts w:hint="eastAsia" w:ascii="宋体" w:hAnsi="宋体"/>
          <w:b w:val="0"/>
          <w:bCs/>
          <w:color w:val="auto"/>
          <w:sz w:val="24"/>
          <w:szCs w:val="24"/>
          <w:highlight w:val="none"/>
          <w:lang w:val="en-US" w:eastAsia="zh-CN"/>
        </w:rPr>
        <w:t>本次采购项目的核心产品</w:t>
      </w:r>
      <w:r>
        <w:rPr>
          <w:rFonts w:hint="eastAsia" w:ascii="宋体" w:hAnsi="宋体"/>
          <w:b/>
          <w:color w:val="auto"/>
          <w:sz w:val="24"/>
          <w:szCs w:val="24"/>
          <w:highlight w:val="none"/>
          <w:lang w:val="en-US" w:eastAsia="zh-CN"/>
        </w:rPr>
        <w:t>“</w:t>
      </w:r>
      <w:r>
        <w:rPr>
          <w:rFonts w:hint="eastAsia" w:ascii="宋体" w:hAnsi="宋体" w:cs="宋体"/>
          <w:color w:val="auto"/>
          <w:sz w:val="24"/>
          <w:szCs w:val="24"/>
          <w:highlight w:val="none"/>
        </w:rPr>
        <w:t>采购清单序号（101）礼堂椅；采购清单序号（142）医用货架；采购清单序号（150）值班床</w:t>
      </w:r>
      <w:r>
        <w:rPr>
          <w:rFonts w:hint="eastAsia" w:ascii="宋体" w:hAnsi="宋体"/>
          <w:b/>
          <w:color w:val="auto"/>
          <w:sz w:val="24"/>
          <w:szCs w:val="24"/>
          <w:highlight w:val="none"/>
          <w:lang w:val="en-US" w:eastAsia="zh-CN"/>
        </w:rPr>
        <w:t>”。</w:t>
      </w:r>
    </w:p>
    <w:p w14:paraId="1EDC0DD9">
      <w:pPr>
        <w:spacing w:line="360" w:lineRule="auto"/>
        <w:ind w:firstLine="482" w:firstLineChars="200"/>
        <w:rPr>
          <w:rFonts w:hint="eastAsia"/>
          <w:color w:val="auto"/>
          <w:highlight w:val="none"/>
        </w:rPr>
      </w:pPr>
      <w:r>
        <w:rPr>
          <w:rFonts w:hint="eastAsia" w:ascii="宋体" w:hAnsi="宋体"/>
          <w:b/>
          <w:color w:val="auto"/>
          <w:sz w:val="24"/>
          <w:szCs w:val="24"/>
          <w:highlight w:val="none"/>
          <w:lang w:val="en-US" w:eastAsia="zh-CN"/>
        </w:rPr>
        <w:t>注：1、同一品牌认定标准：如果有多家投标人所投核心产品为同一品牌，只能视为一家，此外其他情形均不认定为同品牌。（备注：核心产品中只要有一个货物同品牌，就必须认定为同品牌）</w:t>
      </w:r>
      <w:r>
        <w:rPr>
          <w:rFonts w:hint="eastAsia" w:ascii="宋体" w:hAnsi="宋体" w:eastAsia="宋体"/>
          <w:b/>
          <w:color w:val="auto"/>
          <w:sz w:val="24"/>
          <w:szCs w:val="24"/>
          <w:highlight w:val="none"/>
        </w:rPr>
        <w:t>。</w:t>
      </w:r>
    </w:p>
    <w:p w14:paraId="20099852">
      <w:pPr>
        <w:tabs>
          <w:tab w:val="left" w:pos="5130"/>
        </w:tabs>
        <w:spacing w:line="360" w:lineRule="auto"/>
        <w:ind w:firstLine="480" w:firstLineChars="200"/>
        <w:rPr>
          <w:rFonts w:hint="eastAsia" w:ascii="宋体" w:hAnsi="宋体" w:cs="宋体"/>
          <w:b/>
          <w:bCs/>
          <w:color w:val="auto"/>
          <w:sz w:val="24"/>
          <w:szCs w:val="24"/>
          <w:highlight w:val="none"/>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b/>
          <w:bCs/>
          <w:color w:val="auto"/>
          <w:sz w:val="24"/>
          <w:szCs w:val="24"/>
          <w:highlight w:val="none"/>
          <w:lang w:val="en-US" w:eastAsia="zh-CN"/>
        </w:rPr>
        <w:t>3</w:t>
      </w:r>
      <w:r>
        <w:rPr>
          <w:rFonts w:hint="eastAsia" w:ascii="宋体" w:hAnsi="宋体" w:cs="Courier New"/>
          <w:b/>
          <w:bCs/>
          <w:color w:val="auto"/>
          <w:sz w:val="24"/>
          <w:szCs w:val="24"/>
          <w:highlight w:val="none"/>
          <w:lang w:val="en-US" w:eastAsia="zh-CN"/>
        </w:rPr>
        <w:t>.</w:t>
      </w:r>
      <w:r>
        <w:rPr>
          <w:rFonts w:hint="eastAsia" w:ascii="宋体" w:hAnsi="宋体" w:eastAsia="宋体" w:cs="宋体"/>
          <w:b/>
          <w:bCs/>
          <w:color w:val="auto"/>
          <w:kern w:val="2"/>
          <w:sz w:val="24"/>
          <w:szCs w:val="24"/>
          <w:highlight w:val="none"/>
          <w:lang w:val="en-US" w:eastAsia="zh-CN" w:bidi="ar-SA"/>
        </w:rPr>
        <w:t>招标文件中涉及提供检测报告及认证证书扫描件的，中标后，使用单位要求中标供应商提供检测报告及认证证书原件予以核对，中标供应商应在收到中标通知书后 2 个工作日内提供检测报告及认证证书原件。如中标供应商无法提供检测报告及认证证书原件，或者发现中标供应商提供的检测报告原件及认证证书与扫描件不一致，或者经查询发现检测报告及认证证书存在造假情形的，</w:t>
      </w:r>
      <w:r>
        <w:rPr>
          <w:rFonts w:hint="eastAsia" w:ascii="宋体" w:hAnsi="宋体" w:eastAsia="宋体" w:cs="宋体"/>
          <w:b/>
          <w:bCs/>
          <w:color w:val="auto"/>
          <w:kern w:val="2"/>
          <w:sz w:val="24"/>
          <w:szCs w:val="24"/>
          <w:highlight w:val="none"/>
          <w:lang w:val="en-US" w:eastAsia="zh-CN"/>
        </w:rPr>
        <w:t>被视为放弃中标资格或做虚假应标处理</w:t>
      </w:r>
      <w:r>
        <w:rPr>
          <w:rFonts w:hint="eastAsia" w:ascii="宋体" w:hAnsi="宋体" w:cs="宋体"/>
          <w:b/>
          <w:bCs/>
          <w:color w:val="auto"/>
          <w:kern w:val="2"/>
          <w:sz w:val="24"/>
          <w:szCs w:val="24"/>
          <w:highlight w:val="none"/>
          <w:lang w:val="en-US" w:eastAsia="zh-CN" w:bidi="ar-SA"/>
        </w:rPr>
        <w:t>。</w:t>
      </w:r>
      <w:r>
        <w:rPr>
          <w:rFonts w:hint="eastAsia" w:ascii="宋体" w:hAnsi="宋体" w:eastAsia="宋体" w:cs="宋体"/>
          <w:b/>
          <w:bCs/>
          <w:color w:val="auto"/>
          <w:kern w:val="2"/>
          <w:sz w:val="24"/>
          <w:szCs w:val="24"/>
          <w:highlight w:val="none"/>
          <w:lang w:val="en-US" w:eastAsia="zh-CN" w:bidi="ar-SA"/>
        </w:rPr>
        <w:t>（投标人必须在投标文件中提供书面承诺函，格式自拟）</w:t>
      </w:r>
      <w:r>
        <w:rPr>
          <w:rFonts w:hint="eastAsia" w:ascii="宋体" w:hAnsi="宋体" w:cs="宋体"/>
          <w:b/>
          <w:bCs/>
          <w:color w:val="auto"/>
          <w:sz w:val="24"/>
          <w:szCs w:val="24"/>
          <w:highlight w:val="none"/>
        </w:rPr>
        <w:t>。</w:t>
      </w:r>
    </w:p>
    <w:p w14:paraId="5A41171D">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w:t>
      </w:r>
      <w:r>
        <w:rPr>
          <w:rFonts w:hint="eastAsia" w:ascii="宋体" w:hAnsi="宋体" w:cs="Courier New"/>
          <w:b/>
          <w:color w:val="auto"/>
          <w:sz w:val="24"/>
          <w:szCs w:val="24"/>
          <w:highlight w:val="none"/>
          <w:lang w:val="en-US" w:eastAsia="zh-CN"/>
        </w:rPr>
        <w:t>.</w:t>
      </w:r>
      <w:r>
        <w:rPr>
          <w:rFonts w:hint="eastAsia" w:ascii="宋体" w:hAnsi="宋体" w:cs="宋体"/>
          <w:b w:val="0"/>
          <w:bCs w:val="0"/>
          <w:color w:val="auto"/>
          <w:sz w:val="24"/>
          <w:szCs w:val="24"/>
          <w:highlight w:val="none"/>
          <w:lang w:val="en-US" w:eastAsia="zh-CN"/>
        </w:rPr>
        <w:t>上述清单中的家具需与医院现有的办公家具配套，颜色、款式、质量由投标人提供，经使</w:t>
      </w:r>
      <w:r>
        <w:rPr>
          <w:rFonts w:hint="eastAsia" w:ascii="宋体" w:hAnsi="宋体" w:eastAsia="宋体" w:cs="宋体"/>
          <w:b w:val="0"/>
          <w:bCs w:val="0"/>
          <w:color w:val="auto"/>
          <w:sz w:val="24"/>
          <w:szCs w:val="24"/>
          <w:highlight w:val="none"/>
          <w:lang w:val="en-US" w:eastAsia="zh-CN"/>
        </w:rPr>
        <w:t>用单位验收合格同意后方可生产供应，投标人不得提出任何异议。</w:t>
      </w:r>
    </w:p>
    <w:p w14:paraId="6E0C678E">
      <w:pPr>
        <w:pStyle w:val="19"/>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b/>
          <w:bCs/>
          <w:color w:val="auto"/>
          <w:sz w:val="24"/>
          <w:szCs w:val="24"/>
          <w:highlight w:val="none"/>
          <w:lang w:val="en-US" w:eastAsia="zh-CN"/>
        </w:rPr>
        <w:t>5.本项目附件一采购清单中的“水嘴”属于《节能产品政府采购品目清单》规定的政府强制采购产品，投标人须提供由国家确定的认证机构出具的、处于有效期之内的节能产品认证证书扫描件，所投产品的品牌、规格型号必须与认证证书载明的内容完全一致。若未提供有效认证证书，或证书信息与所投产品不符，其投标将被认定为无效投标。</w:t>
      </w:r>
    </w:p>
    <w:p w14:paraId="6FD3E6EC">
      <w:pPr>
        <w:spacing w:line="360" w:lineRule="auto"/>
        <w:ind w:right="28"/>
        <w:jc w:val="left"/>
        <w:rPr>
          <w:rFonts w:hint="default" w:ascii="宋体" w:hAnsi="宋体" w:eastAsia="宋体"/>
          <w:b/>
          <w:color w:val="auto"/>
          <w:sz w:val="24"/>
          <w:szCs w:val="24"/>
          <w:highlight w:val="none"/>
          <w:lang w:val="en-US" w:eastAsia="zh-CN"/>
        </w:rPr>
      </w:pPr>
      <w:r>
        <w:rPr>
          <w:rFonts w:ascii="宋体" w:hAnsi="宋体"/>
          <w:b/>
          <w:color w:val="auto"/>
          <w:sz w:val="24"/>
          <w:szCs w:val="24"/>
          <w:highlight w:val="none"/>
        </w:rPr>
        <w:t>二、</w:t>
      </w:r>
      <w:r>
        <w:rPr>
          <w:rFonts w:hint="eastAsia" w:ascii="宋体" w:hAnsi="宋体"/>
          <w:b/>
          <w:color w:val="auto"/>
          <w:sz w:val="24"/>
          <w:szCs w:val="24"/>
          <w:highlight w:val="none"/>
          <w:lang w:val="en-US" w:eastAsia="zh-CN"/>
        </w:rPr>
        <w:t>技术和服务要求</w:t>
      </w:r>
    </w:p>
    <w:p w14:paraId="6D49C516">
      <w:pPr>
        <w:pStyle w:val="10"/>
        <w:spacing w:before="0" w:beforeAutospacing="0" w:after="0" w:afterAutospacing="0" w:line="360" w:lineRule="auto"/>
        <w:ind w:firstLine="480" w:firstLineChars="200"/>
        <w:rPr>
          <w:rFonts w:hint="eastAsia" w:eastAsia="宋体" w:cs="Times New Roman"/>
          <w:color w:val="auto"/>
          <w:kern w:val="2"/>
          <w:highlight w:val="none"/>
          <w:lang w:val="en-US" w:eastAsia="zh-CN"/>
        </w:rPr>
      </w:pPr>
      <w:r>
        <w:rPr>
          <w:rFonts w:hint="eastAsia" w:ascii="宋体" w:hAnsi="宋体" w:eastAsia="宋体" w:cs="宋体"/>
          <w:color w:val="auto"/>
          <w:kern w:val="2"/>
          <w:sz w:val="24"/>
          <w:szCs w:val="24"/>
          <w:highlight w:val="none"/>
          <w:lang w:val="en-US" w:eastAsia="zh-CN" w:bidi="ar-SA"/>
        </w:rPr>
        <w:t>★</w:t>
      </w:r>
      <w:r>
        <w:rPr>
          <w:rFonts w:hint="default" w:eastAsia="宋体" w:cs="Times New Roman"/>
          <w:b/>
          <w:bCs/>
          <w:color w:val="auto"/>
          <w:kern w:val="2"/>
          <w:highlight w:val="none"/>
          <w:lang w:val="en-US" w:eastAsia="zh-CN"/>
        </w:rPr>
        <w:t>1．</w:t>
      </w:r>
      <w:r>
        <w:rPr>
          <w:rFonts w:hint="eastAsia" w:cs="Times New Roman"/>
          <w:b/>
          <w:bCs/>
          <w:color w:val="auto"/>
          <w:kern w:val="2"/>
          <w:highlight w:val="none"/>
          <w:lang w:val="en-US" w:eastAsia="zh-CN"/>
        </w:rPr>
        <w:t>中标供应商</w:t>
      </w:r>
      <w:r>
        <w:rPr>
          <w:rFonts w:hint="default" w:eastAsia="宋体" w:cs="Times New Roman"/>
          <w:b/>
          <w:bCs/>
          <w:color w:val="auto"/>
          <w:kern w:val="2"/>
          <w:highlight w:val="none"/>
          <w:lang w:val="en-US" w:eastAsia="zh-CN"/>
        </w:rPr>
        <w:t>生产前提供具体图纸供</w:t>
      </w:r>
      <w:r>
        <w:rPr>
          <w:rFonts w:hint="eastAsia" w:cs="Times New Roman"/>
          <w:b/>
          <w:bCs/>
          <w:color w:val="auto"/>
          <w:kern w:val="2"/>
          <w:highlight w:val="none"/>
          <w:lang w:val="en-US" w:eastAsia="zh-CN"/>
        </w:rPr>
        <w:t>使用单位</w:t>
      </w:r>
      <w:r>
        <w:rPr>
          <w:rFonts w:hint="default" w:eastAsia="宋体" w:cs="Times New Roman"/>
          <w:b/>
          <w:bCs/>
          <w:color w:val="auto"/>
          <w:kern w:val="2"/>
          <w:highlight w:val="none"/>
          <w:lang w:val="en-US" w:eastAsia="zh-CN"/>
        </w:rPr>
        <w:t>确认方可生产，价格不得调整。</w:t>
      </w:r>
      <w:r>
        <w:rPr>
          <w:rFonts w:hint="eastAsia"/>
          <w:b/>
          <w:bCs/>
          <w:color w:val="auto"/>
          <w:highlight w:val="none"/>
        </w:rPr>
        <w:t>投标人必须在投标文件中提供书面承诺函</w:t>
      </w:r>
      <w:r>
        <w:rPr>
          <w:rFonts w:hint="eastAsia"/>
          <w:b/>
          <w:color w:val="auto"/>
          <w:highlight w:val="none"/>
          <w:lang w:eastAsia="zh-CN"/>
        </w:rPr>
        <w:t>（</w:t>
      </w:r>
      <w:r>
        <w:rPr>
          <w:rFonts w:hint="eastAsia"/>
          <w:b/>
          <w:color w:val="auto"/>
          <w:highlight w:val="none"/>
          <w:lang w:val="en-US" w:eastAsia="zh-CN"/>
        </w:rPr>
        <w:t>格式自拟）</w:t>
      </w:r>
      <w:r>
        <w:rPr>
          <w:rFonts w:hint="eastAsia"/>
          <w:b/>
          <w:color w:val="auto"/>
          <w:highlight w:val="none"/>
        </w:rPr>
        <w:t>。</w:t>
      </w:r>
    </w:p>
    <w:p w14:paraId="4A669428">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eastAsia" w:cs="Times New Roman"/>
          <w:color w:val="auto"/>
          <w:kern w:val="2"/>
          <w:highlight w:val="none"/>
          <w:lang w:val="en-US" w:eastAsia="zh-CN"/>
        </w:rPr>
        <w:t>2</w:t>
      </w:r>
      <w:r>
        <w:rPr>
          <w:rFonts w:hint="default" w:eastAsia="宋体" w:cs="Times New Roman"/>
          <w:color w:val="auto"/>
          <w:kern w:val="2"/>
          <w:highlight w:val="none"/>
          <w:lang w:val="en-US" w:eastAsia="zh-CN"/>
        </w:rPr>
        <w:t>．投标人应严格按照采购文件的规格、数量、技术及材质等要求进行报价。</w:t>
      </w:r>
    </w:p>
    <w:p w14:paraId="05844E6B">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eastAsia" w:cs="Times New Roman"/>
          <w:color w:val="auto"/>
          <w:kern w:val="2"/>
          <w:highlight w:val="none"/>
          <w:lang w:val="en-US" w:eastAsia="zh-CN"/>
        </w:rPr>
        <w:t>3</w:t>
      </w:r>
      <w:r>
        <w:rPr>
          <w:rFonts w:hint="default" w:eastAsia="宋体" w:cs="Times New Roman"/>
          <w:color w:val="auto"/>
          <w:kern w:val="2"/>
          <w:highlight w:val="none"/>
          <w:lang w:val="en-US" w:eastAsia="zh-CN"/>
        </w:rPr>
        <w:t>．投标人应在投标文件中提供主要生产设备清单（需提供主要生产加工设备、产地、数量、价值）。</w:t>
      </w:r>
    </w:p>
    <w:p w14:paraId="06B55FAE">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eastAsia" w:cs="Times New Roman"/>
          <w:color w:val="auto"/>
          <w:kern w:val="2"/>
          <w:highlight w:val="none"/>
          <w:lang w:val="en-US" w:eastAsia="zh-CN"/>
        </w:rPr>
        <w:t>4</w:t>
      </w:r>
      <w:r>
        <w:rPr>
          <w:rFonts w:hint="default" w:eastAsia="宋体" w:cs="Times New Roman"/>
          <w:color w:val="auto"/>
          <w:kern w:val="2"/>
          <w:highlight w:val="none"/>
          <w:lang w:val="en-US" w:eastAsia="zh-CN"/>
        </w:rPr>
        <w:t>．投标人应在投标文件中提供质量管理、技术力量说明（主要生产技术骨干、质管人员的数量和职称）。</w:t>
      </w:r>
    </w:p>
    <w:p w14:paraId="37A3FC59">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eastAsia" w:cs="Times New Roman"/>
          <w:color w:val="auto"/>
          <w:kern w:val="2"/>
          <w:highlight w:val="none"/>
          <w:lang w:val="en-US" w:eastAsia="zh-CN"/>
        </w:rPr>
        <w:t>5</w:t>
      </w:r>
      <w:r>
        <w:rPr>
          <w:rFonts w:hint="default" w:eastAsia="宋体" w:cs="Times New Roman"/>
          <w:color w:val="auto"/>
          <w:kern w:val="2"/>
          <w:highlight w:val="none"/>
          <w:lang w:val="en-US" w:eastAsia="zh-CN"/>
        </w:rPr>
        <w:t>.投标人应根据国家标准：符合相关国家、行业等标准，包括但不限于以下标准：</w:t>
      </w:r>
    </w:p>
    <w:p w14:paraId="0649CBF1">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HG/T 2006</w:t>
      </w:r>
      <w:r>
        <w:rPr>
          <w:rFonts w:hint="eastAsia" w:ascii="宋体" w:hAnsi="宋体" w:eastAsia="宋体" w:cs="宋体"/>
          <w:color w:val="auto"/>
          <w:sz w:val="24"/>
          <w:szCs w:val="24"/>
          <w:highlight w:val="none"/>
          <w:lang w:val="en-US" w:eastAsia="zh-CN"/>
        </w:rPr>
        <w:t>-2022</w:t>
      </w:r>
      <w:r>
        <w:rPr>
          <w:rFonts w:hint="default" w:eastAsia="宋体" w:cs="Times New Roman"/>
          <w:color w:val="auto"/>
          <w:kern w:val="2"/>
          <w:highlight w:val="none"/>
          <w:lang w:val="en-US" w:eastAsia="zh-CN"/>
        </w:rPr>
        <w:t>《热固性和热塑性粉末涂料》</w:t>
      </w:r>
    </w:p>
    <w:p w14:paraId="4A654347">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 35607</w:t>
      </w:r>
      <w:r>
        <w:rPr>
          <w:rFonts w:hint="eastAsia" w:ascii="宋体" w:hAnsi="宋体" w:eastAsia="宋体" w:cs="宋体"/>
          <w:color w:val="auto"/>
          <w:sz w:val="24"/>
          <w:szCs w:val="24"/>
          <w:highlight w:val="none"/>
        </w:rPr>
        <w:t>-2024</w:t>
      </w:r>
      <w:r>
        <w:rPr>
          <w:rFonts w:hint="default" w:eastAsia="宋体" w:cs="Times New Roman"/>
          <w:color w:val="auto"/>
          <w:kern w:val="2"/>
          <w:highlight w:val="none"/>
          <w:lang w:val="en-US" w:eastAsia="zh-CN"/>
        </w:rPr>
        <w:t xml:space="preserve"> 《绿色产品评价 家具》</w:t>
      </w:r>
    </w:p>
    <w:p w14:paraId="381419DF">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 20286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2006</w:t>
      </w:r>
      <w:r>
        <w:rPr>
          <w:rFonts w:hint="default" w:eastAsia="宋体" w:cs="Times New Roman"/>
          <w:color w:val="auto"/>
          <w:kern w:val="2"/>
          <w:highlight w:val="none"/>
          <w:lang w:val="en-US" w:eastAsia="zh-CN"/>
        </w:rPr>
        <w:t>《公共场所阻燃制品及组件燃烧性能要求和标识》</w:t>
      </w:r>
    </w:p>
    <w:p w14:paraId="7D572B0A">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QB/T 2280</w:t>
      </w:r>
      <w:r>
        <w:rPr>
          <w:rFonts w:hint="eastAsia" w:cs="Times New Roman"/>
          <w:color w:val="auto"/>
          <w:kern w:val="2"/>
          <w:highlight w:val="none"/>
          <w:lang w:val="en-US" w:eastAsia="zh-CN"/>
        </w:rPr>
        <w:t>-2016</w:t>
      </w:r>
      <w:r>
        <w:rPr>
          <w:rFonts w:hint="default" w:eastAsia="宋体" w:cs="Times New Roman"/>
          <w:color w:val="auto"/>
          <w:kern w:val="2"/>
          <w:highlight w:val="none"/>
          <w:lang w:val="en-US" w:eastAsia="zh-CN"/>
        </w:rPr>
        <w:t xml:space="preserve"> 《办公家具办公椅》</w:t>
      </w:r>
    </w:p>
    <w:p w14:paraId="3E2D3413">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3325</w:t>
      </w:r>
      <w:r>
        <w:rPr>
          <w:rFonts w:hint="eastAsia" w:ascii="宋体" w:hAnsi="宋体" w:eastAsia="宋体" w:cs="宋体"/>
          <w:color w:val="auto"/>
          <w:sz w:val="24"/>
          <w:szCs w:val="24"/>
          <w:highlight w:val="none"/>
        </w:rPr>
        <w:t>-2024</w:t>
      </w:r>
      <w:r>
        <w:rPr>
          <w:rFonts w:hint="default" w:eastAsia="宋体" w:cs="Times New Roman"/>
          <w:color w:val="auto"/>
          <w:kern w:val="2"/>
          <w:highlight w:val="none"/>
          <w:lang w:val="en-US" w:eastAsia="zh-CN"/>
        </w:rPr>
        <w:t xml:space="preserve"> 《金属家具通用技术条件》</w:t>
      </w:r>
    </w:p>
    <w:p w14:paraId="4660C09F">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 1858</w:t>
      </w:r>
      <w:r>
        <w:rPr>
          <w:rFonts w:hint="eastAsia" w:eastAsia="宋体" w:cs="Times New Roman"/>
          <w:color w:val="auto"/>
          <w:kern w:val="2"/>
          <w:highlight w:val="none"/>
          <w:lang w:val="en-US" w:eastAsia="zh-CN"/>
        </w:rPr>
        <w:t>0</w:t>
      </w:r>
      <w:r>
        <w:rPr>
          <w:rFonts w:hint="eastAsia" w:cs="Times New Roman"/>
          <w:color w:val="auto"/>
          <w:kern w:val="2"/>
          <w:highlight w:val="none"/>
          <w:lang w:val="en-US" w:eastAsia="zh-CN"/>
        </w:rPr>
        <w:t>-2025</w:t>
      </w:r>
      <w:r>
        <w:rPr>
          <w:rFonts w:hint="default" w:eastAsia="宋体" w:cs="Times New Roman"/>
          <w:color w:val="auto"/>
          <w:kern w:val="2"/>
          <w:highlight w:val="none"/>
          <w:lang w:val="en-US" w:eastAsia="zh-CN"/>
        </w:rPr>
        <w:t>《室内装饰装修材料 人造板及其制品中甲醛释放限量》</w:t>
      </w:r>
    </w:p>
    <w:p w14:paraId="65C0EC26">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11718</w:t>
      </w:r>
      <w:r>
        <w:rPr>
          <w:rFonts w:hint="eastAsia" w:cs="Times New Roman"/>
          <w:color w:val="auto"/>
          <w:kern w:val="2"/>
          <w:highlight w:val="none"/>
          <w:lang w:val="en-US" w:eastAsia="zh-CN"/>
        </w:rPr>
        <w:t>-2021</w:t>
      </w:r>
      <w:r>
        <w:rPr>
          <w:rFonts w:hint="default" w:eastAsia="宋体" w:cs="Times New Roman"/>
          <w:color w:val="auto"/>
          <w:kern w:val="2"/>
          <w:highlight w:val="none"/>
          <w:lang w:val="en-US" w:eastAsia="zh-CN"/>
        </w:rPr>
        <w:t>《中密度纤维板》</w:t>
      </w:r>
    </w:p>
    <w:p w14:paraId="5550813D">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4897</w:t>
      </w:r>
      <w:r>
        <w:rPr>
          <w:rFonts w:hint="eastAsia" w:cs="Times New Roman"/>
          <w:color w:val="auto"/>
          <w:kern w:val="2"/>
          <w:highlight w:val="none"/>
          <w:lang w:val="en-US" w:eastAsia="zh-CN"/>
        </w:rPr>
        <w:t>-2015</w:t>
      </w:r>
      <w:r>
        <w:rPr>
          <w:rFonts w:hint="default" w:eastAsia="宋体" w:cs="Times New Roman"/>
          <w:color w:val="auto"/>
          <w:kern w:val="2"/>
          <w:highlight w:val="none"/>
          <w:lang w:val="en-US" w:eastAsia="zh-CN"/>
        </w:rPr>
        <w:t>《刨花板》</w:t>
      </w:r>
    </w:p>
    <w:p w14:paraId="51497128">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9846</w:t>
      </w:r>
      <w:r>
        <w:rPr>
          <w:rFonts w:hint="eastAsia" w:cs="Times New Roman"/>
          <w:color w:val="auto"/>
          <w:kern w:val="2"/>
          <w:highlight w:val="none"/>
          <w:lang w:val="en-US" w:eastAsia="zh-CN"/>
        </w:rPr>
        <w:t>-2015</w:t>
      </w:r>
      <w:r>
        <w:rPr>
          <w:rFonts w:hint="default" w:eastAsia="宋体" w:cs="Times New Roman"/>
          <w:color w:val="auto"/>
          <w:kern w:val="2"/>
          <w:highlight w:val="none"/>
          <w:lang w:val="en-US" w:eastAsia="zh-CN"/>
        </w:rPr>
        <w:t>《普通胶合板》</w:t>
      </w:r>
    </w:p>
    <w:p w14:paraId="3200223A">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eastAsia" w:eastAsia="宋体" w:cs="Times New Roman"/>
          <w:color w:val="auto"/>
          <w:kern w:val="2"/>
          <w:highlight w:val="none"/>
          <w:lang w:val="en-US" w:eastAsia="zh-CN"/>
        </w:rPr>
        <w:t>GB 18583</w:t>
      </w:r>
      <w:r>
        <w:rPr>
          <w:rFonts w:hint="eastAsia" w:cs="Times New Roman"/>
          <w:color w:val="auto"/>
          <w:kern w:val="2"/>
          <w:highlight w:val="none"/>
          <w:lang w:val="en-US" w:eastAsia="zh-CN"/>
        </w:rPr>
        <w:t>-2008</w:t>
      </w:r>
      <w:r>
        <w:rPr>
          <w:rFonts w:hint="eastAsia" w:eastAsia="宋体" w:cs="Times New Roman"/>
          <w:color w:val="auto"/>
          <w:kern w:val="2"/>
          <w:highlight w:val="none"/>
          <w:lang w:val="en-US" w:eastAsia="zh-CN"/>
        </w:rPr>
        <w:t>《室内装饰装修材料 胶粘剂中有害物质限量》</w:t>
      </w:r>
    </w:p>
    <w:p w14:paraId="5E100BFD">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39600</w:t>
      </w:r>
      <w:r>
        <w:rPr>
          <w:rFonts w:hint="eastAsia" w:cs="Times New Roman"/>
          <w:color w:val="auto"/>
          <w:kern w:val="2"/>
          <w:highlight w:val="none"/>
          <w:lang w:val="en-US" w:eastAsia="zh-CN"/>
        </w:rPr>
        <w:t>-2021</w:t>
      </w:r>
      <w:r>
        <w:rPr>
          <w:rFonts w:hint="default" w:eastAsia="宋体" w:cs="Times New Roman"/>
          <w:color w:val="auto"/>
          <w:kern w:val="2"/>
          <w:highlight w:val="none"/>
          <w:lang w:val="en-US" w:eastAsia="zh-CN"/>
        </w:rPr>
        <w:t>《人造板及其制品甲醛释放量分级》</w:t>
      </w:r>
    </w:p>
    <w:p w14:paraId="3E22CFDF">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35601</w:t>
      </w:r>
      <w:r>
        <w:rPr>
          <w:rFonts w:hint="eastAsia" w:cs="Times New Roman"/>
          <w:color w:val="auto"/>
          <w:kern w:val="2"/>
          <w:highlight w:val="none"/>
          <w:lang w:val="en-US" w:eastAsia="zh-CN"/>
        </w:rPr>
        <w:t>-2024</w:t>
      </w:r>
      <w:r>
        <w:rPr>
          <w:rFonts w:hint="default" w:eastAsia="宋体" w:cs="Times New Roman"/>
          <w:color w:val="auto"/>
          <w:kern w:val="2"/>
          <w:highlight w:val="none"/>
          <w:lang w:val="en-US" w:eastAsia="zh-CN"/>
        </w:rPr>
        <w:t>《绿色产品评价 人造板和木质地板》</w:t>
      </w:r>
    </w:p>
    <w:p w14:paraId="54A55FF3">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JC/T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2039</w:t>
      </w:r>
      <w:r>
        <w:rPr>
          <w:rFonts w:hint="eastAsia" w:cs="Times New Roman"/>
          <w:color w:val="auto"/>
          <w:kern w:val="2"/>
          <w:highlight w:val="none"/>
          <w:lang w:val="en-US" w:eastAsia="zh-CN"/>
        </w:rPr>
        <w:t>-2010</w:t>
      </w:r>
      <w:r>
        <w:rPr>
          <w:rFonts w:hint="default" w:eastAsia="宋体" w:cs="Times New Roman"/>
          <w:color w:val="auto"/>
          <w:kern w:val="2"/>
          <w:highlight w:val="none"/>
          <w:lang w:val="en-US" w:eastAsia="zh-CN"/>
        </w:rPr>
        <w:t xml:space="preserve"> 《抗菌防霉木质装饰板》</w:t>
      </w:r>
    </w:p>
    <w:p w14:paraId="72C48AFF">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QB/T 2189</w:t>
      </w:r>
      <w:r>
        <w:rPr>
          <w:rFonts w:hint="eastAsia" w:cs="Times New Roman"/>
          <w:color w:val="auto"/>
          <w:kern w:val="2"/>
          <w:highlight w:val="none"/>
          <w:lang w:val="en-US" w:eastAsia="zh-CN"/>
        </w:rPr>
        <w:t>-2013</w:t>
      </w:r>
      <w:r>
        <w:rPr>
          <w:rFonts w:hint="default" w:eastAsia="宋体" w:cs="Times New Roman"/>
          <w:color w:val="auto"/>
          <w:kern w:val="2"/>
          <w:highlight w:val="none"/>
          <w:lang w:val="en-US" w:eastAsia="zh-CN"/>
        </w:rPr>
        <w:t>《家具五金  杯状暗铰链》</w:t>
      </w:r>
    </w:p>
    <w:p w14:paraId="3DECF5FE">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QB/T 3827</w:t>
      </w:r>
      <w:r>
        <w:rPr>
          <w:rFonts w:hint="eastAsia" w:ascii="宋体" w:hAnsi="宋体" w:eastAsia="宋体" w:cs="宋体"/>
          <w:color w:val="auto"/>
          <w:sz w:val="24"/>
          <w:szCs w:val="24"/>
          <w:highlight w:val="none"/>
        </w:rPr>
        <w:t>-1999</w:t>
      </w:r>
      <w:r>
        <w:rPr>
          <w:rFonts w:hint="default" w:eastAsia="宋体" w:cs="Times New Roman"/>
          <w:color w:val="auto"/>
          <w:kern w:val="2"/>
          <w:highlight w:val="none"/>
          <w:lang w:val="en-US" w:eastAsia="zh-CN"/>
        </w:rPr>
        <w:t>《轻工产品金属镀层和化学处理层的耐磨试验方法 乙酸盐雾试验（ASS）法》</w:t>
      </w:r>
    </w:p>
    <w:p w14:paraId="59C38397">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QB/T 3832</w:t>
      </w:r>
      <w:r>
        <w:rPr>
          <w:rFonts w:hint="eastAsia" w:ascii="宋体" w:hAnsi="宋体" w:eastAsia="宋体" w:cs="宋体"/>
          <w:color w:val="auto"/>
          <w:sz w:val="24"/>
          <w:szCs w:val="24"/>
          <w:highlight w:val="none"/>
        </w:rPr>
        <w:t>-1999</w:t>
      </w:r>
      <w:r>
        <w:rPr>
          <w:rFonts w:hint="default" w:eastAsia="宋体" w:cs="Times New Roman"/>
          <w:color w:val="auto"/>
          <w:kern w:val="2"/>
          <w:highlight w:val="none"/>
          <w:lang w:val="en-US" w:eastAsia="zh-CN"/>
        </w:rPr>
        <w:t>《轻工产品金属镀层腐蚀试验结果的评价》</w:t>
      </w:r>
    </w:p>
    <w:p w14:paraId="17B3EEA5">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 30981.2</w:t>
      </w:r>
      <w:r>
        <w:rPr>
          <w:rFonts w:hint="eastAsia" w:cs="Times New Roman"/>
          <w:color w:val="auto"/>
          <w:kern w:val="2"/>
          <w:highlight w:val="none"/>
          <w:lang w:val="en-US" w:eastAsia="zh-CN"/>
        </w:rPr>
        <w:t>-2025</w:t>
      </w:r>
      <w:r>
        <w:rPr>
          <w:rFonts w:hint="eastAsia" w:eastAsia="宋体" w:cs="Times New Roman"/>
          <w:color w:val="auto"/>
          <w:kern w:val="2"/>
          <w:highlight w:val="none"/>
          <w:lang w:val="en-US" w:eastAsia="zh-CN"/>
        </w:rPr>
        <w:t>《涂料中有害物质限量 第2部分：工业涂料》</w:t>
      </w:r>
    </w:p>
    <w:p w14:paraId="671ACD86">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QB/T 5619</w:t>
      </w:r>
      <w:r>
        <w:rPr>
          <w:rFonts w:hint="eastAsia" w:cs="Times New Roman"/>
          <w:color w:val="auto"/>
          <w:kern w:val="2"/>
          <w:highlight w:val="none"/>
          <w:lang w:val="en-US" w:eastAsia="zh-CN"/>
        </w:rPr>
        <w:t>-2021</w:t>
      </w:r>
      <w:r>
        <w:rPr>
          <w:rFonts w:hint="default" w:eastAsia="宋体" w:cs="Times New Roman"/>
          <w:color w:val="auto"/>
          <w:kern w:val="2"/>
          <w:highlight w:val="none"/>
          <w:lang w:val="en-US" w:eastAsia="zh-CN"/>
        </w:rPr>
        <w:t xml:space="preserve"> 《转椅底盘》</w:t>
      </w:r>
    </w:p>
    <w:p w14:paraId="4CE95098">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QB/T 1952.2</w:t>
      </w:r>
      <w:r>
        <w:rPr>
          <w:rFonts w:hint="eastAsia" w:cs="Times New Roman"/>
          <w:color w:val="auto"/>
          <w:kern w:val="2"/>
          <w:highlight w:val="none"/>
          <w:lang w:val="en-US" w:eastAsia="zh-CN"/>
        </w:rPr>
        <w:t>-2023</w:t>
      </w:r>
      <w:r>
        <w:rPr>
          <w:rFonts w:hint="default" w:eastAsia="宋体" w:cs="Times New Roman"/>
          <w:color w:val="auto"/>
          <w:kern w:val="2"/>
          <w:highlight w:val="none"/>
          <w:lang w:val="en-US" w:eastAsia="zh-CN"/>
        </w:rPr>
        <w:t>《软体家具 弹簧软床垫》</w:t>
      </w:r>
    </w:p>
    <w:p w14:paraId="6DFBD7A7">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 32487</w:t>
      </w:r>
      <w:r>
        <w:rPr>
          <w:rFonts w:hint="eastAsia" w:cs="Times New Roman"/>
          <w:color w:val="auto"/>
          <w:kern w:val="2"/>
          <w:highlight w:val="none"/>
          <w:lang w:val="en-US" w:eastAsia="zh-CN"/>
        </w:rPr>
        <w:t>-2016</w:t>
      </w:r>
      <w:r>
        <w:rPr>
          <w:rFonts w:hint="default" w:eastAsia="宋体" w:cs="Times New Roman"/>
          <w:color w:val="auto"/>
          <w:kern w:val="2"/>
          <w:highlight w:val="none"/>
          <w:lang w:val="en-US" w:eastAsia="zh-CN"/>
        </w:rPr>
        <w:t>《塑料家具通用技术条件》</w:t>
      </w:r>
    </w:p>
    <w:p w14:paraId="1F140BD9">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 18584</w:t>
      </w:r>
      <w:r>
        <w:rPr>
          <w:rFonts w:hint="eastAsia" w:cs="Times New Roman"/>
          <w:color w:val="auto"/>
          <w:kern w:val="2"/>
          <w:highlight w:val="none"/>
          <w:lang w:val="en-US" w:eastAsia="zh-CN"/>
        </w:rPr>
        <w:t>-2024</w:t>
      </w:r>
      <w:r>
        <w:rPr>
          <w:rFonts w:hint="default" w:eastAsia="宋体" w:cs="Times New Roman"/>
          <w:color w:val="auto"/>
          <w:kern w:val="2"/>
          <w:highlight w:val="none"/>
          <w:lang w:val="en-US" w:eastAsia="zh-CN"/>
        </w:rPr>
        <w:t>《家具中有害物质限量》</w:t>
      </w:r>
    </w:p>
    <w:p w14:paraId="2BA58009">
      <w:pPr>
        <w:pStyle w:val="10"/>
        <w:spacing w:before="0" w:beforeAutospacing="0"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GB 17927</w:t>
      </w:r>
      <w:r>
        <w:rPr>
          <w:rFonts w:hint="eastAsia" w:cs="宋体"/>
          <w:color w:val="auto"/>
          <w:sz w:val="24"/>
          <w:szCs w:val="24"/>
          <w:highlight w:val="none"/>
          <w:lang w:val="en-US" w:eastAsia="zh-CN"/>
        </w:rPr>
        <w:t>-2024</w:t>
      </w:r>
      <w:r>
        <w:rPr>
          <w:rFonts w:hint="eastAsia" w:ascii="宋体" w:hAnsi="宋体" w:eastAsia="宋体" w:cs="宋体"/>
          <w:color w:val="auto"/>
          <w:sz w:val="24"/>
          <w:szCs w:val="24"/>
          <w:highlight w:val="none"/>
          <w:lang w:eastAsia="zh-CN"/>
        </w:rPr>
        <w:t>《家具阻燃性能安全技术规范》</w:t>
      </w:r>
    </w:p>
    <w:p w14:paraId="5EBB78F8">
      <w:pPr>
        <w:pStyle w:val="10"/>
        <w:spacing w:before="0" w:beforeAutospacing="0" w:after="0" w:afterAutospacing="0" w:line="360" w:lineRule="auto"/>
        <w:ind w:firstLine="480" w:firstLineChars="200"/>
        <w:rPr>
          <w:color w:val="auto"/>
          <w:highlight w:val="none"/>
        </w:rPr>
      </w:pPr>
      <w:r>
        <w:rPr>
          <w:rFonts w:hint="eastAsia" w:ascii="宋体" w:hAnsi="宋体" w:eastAsia="宋体" w:cs="宋体"/>
          <w:color w:val="auto"/>
          <w:sz w:val="24"/>
          <w:szCs w:val="24"/>
          <w:highlight w:val="none"/>
        </w:rPr>
        <w:t>GB 8624</w:t>
      </w:r>
      <w:r>
        <w:rPr>
          <w:rFonts w:hint="eastAsia" w:cs="宋体"/>
          <w:color w:val="auto"/>
          <w:sz w:val="24"/>
          <w:szCs w:val="24"/>
          <w:highlight w:val="none"/>
          <w:lang w:val="en-US" w:eastAsia="zh-CN"/>
        </w:rPr>
        <w:t>-2012</w:t>
      </w:r>
      <w:r>
        <w:rPr>
          <w:rFonts w:hint="eastAsia" w:ascii="宋体" w:hAnsi="宋体" w:eastAsia="宋体" w:cs="宋体"/>
          <w:color w:val="auto"/>
          <w:sz w:val="24"/>
          <w:szCs w:val="24"/>
          <w:highlight w:val="none"/>
          <w:lang w:eastAsia="zh-CN"/>
        </w:rPr>
        <w:t>《建筑材料及制品燃烧性能分级》</w:t>
      </w:r>
    </w:p>
    <w:p w14:paraId="0414A5A7">
      <w:pPr>
        <w:pStyle w:val="10"/>
        <w:spacing w:before="0" w:beforeAutospacing="0" w:after="0" w:afterAutospacing="0" w:line="360" w:lineRule="auto"/>
        <w:ind w:firstLine="480" w:firstLineChars="200"/>
        <w:rPr>
          <w:rFonts w:hint="default"/>
          <w:color w:val="auto"/>
          <w:highlight w:val="none"/>
          <w:lang w:val="en-US" w:eastAsia="zh-CN"/>
        </w:rPr>
      </w:pPr>
      <w:r>
        <w:rPr>
          <w:rFonts w:hint="eastAsia" w:ascii="宋体" w:hAnsi="宋体" w:eastAsia="宋体" w:cs="宋体"/>
          <w:color w:val="auto"/>
          <w:sz w:val="24"/>
          <w:szCs w:val="24"/>
          <w:highlight w:val="none"/>
        </w:rPr>
        <w:t>GB/T 40920</w:t>
      </w:r>
      <w:r>
        <w:rPr>
          <w:rFonts w:hint="eastAsia" w:cs="宋体"/>
          <w:color w:val="auto"/>
          <w:sz w:val="24"/>
          <w:szCs w:val="24"/>
          <w:highlight w:val="none"/>
          <w:lang w:val="en-US" w:eastAsia="zh-CN"/>
        </w:rPr>
        <w:t>-2021</w:t>
      </w:r>
      <w:r>
        <w:rPr>
          <w:rFonts w:hint="eastAsia" w:ascii="宋体" w:hAnsi="宋体" w:eastAsia="宋体" w:cs="宋体"/>
          <w:color w:val="auto"/>
          <w:sz w:val="24"/>
          <w:szCs w:val="24"/>
          <w:highlight w:val="none"/>
          <w:lang w:eastAsia="zh-CN"/>
        </w:rPr>
        <w:t>《皮革 色牢度试验 往复式摩擦色牢度》</w:t>
      </w:r>
    </w:p>
    <w:p w14:paraId="255EFDF4">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 39600</w:t>
      </w:r>
      <w:r>
        <w:rPr>
          <w:rFonts w:hint="eastAsia" w:cs="Times New Roman"/>
          <w:color w:val="auto"/>
          <w:kern w:val="2"/>
          <w:highlight w:val="none"/>
          <w:lang w:val="en-US" w:eastAsia="zh-CN"/>
        </w:rPr>
        <w:t>-2021</w:t>
      </w:r>
      <w:r>
        <w:rPr>
          <w:rFonts w:hint="default" w:eastAsia="宋体" w:cs="Times New Roman"/>
          <w:color w:val="auto"/>
          <w:kern w:val="2"/>
          <w:highlight w:val="none"/>
          <w:lang w:val="en-US" w:eastAsia="zh-CN"/>
        </w:rPr>
        <w:t>《人造板及其制品甲醛释放量分级》</w:t>
      </w:r>
    </w:p>
    <w:p w14:paraId="0F346F0E">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 24821</w:t>
      </w:r>
      <w:r>
        <w:rPr>
          <w:rFonts w:hint="eastAsia" w:cs="Times New Roman"/>
          <w:color w:val="auto"/>
          <w:kern w:val="2"/>
          <w:highlight w:val="none"/>
          <w:lang w:val="en-US" w:eastAsia="zh-CN"/>
        </w:rPr>
        <w:t>-2024</w:t>
      </w:r>
      <w:r>
        <w:rPr>
          <w:rFonts w:hint="default" w:eastAsia="宋体" w:cs="Times New Roman"/>
          <w:color w:val="auto"/>
          <w:kern w:val="2"/>
          <w:highlight w:val="none"/>
          <w:lang w:val="en-US" w:eastAsia="zh-CN"/>
        </w:rPr>
        <w:t>《餐桌餐椅》</w:t>
      </w:r>
    </w:p>
    <w:p w14:paraId="7BA917C3">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3324</w:t>
      </w:r>
      <w:r>
        <w:rPr>
          <w:rFonts w:hint="eastAsia" w:cs="Times New Roman"/>
          <w:color w:val="auto"/>
          <w:kern w:val="2"/>
          <w:highlight w:val="none"/>
          <w:lang w:val="en-US" w:eastAsia="zh-CN"/>
        </w:rPr>
        <w:t>-2024</w:t>
      </w:r>
      <w:r>
        <w:rPr>
          <w:rFonts w:hint="default" w:eastAsia="宋体" w:cs="Times New Roman"/>
          <w:color w:val="auto"/>
          <w:kern w:val="2"/>
          <w:highlight w:val="none"/>
          <w:lang w:val="en-US" w:eastAsia="zh-CN"/>
        </w:rPr>
        <w:t>《木家具通用技术条件》</w:t>
      </w:r>
    </w:p>
    <w:p w14:paraId="6562F3F5">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28203</w:t>
      </w:r>
      <w:r>
        <w:rPr>
          <w:rFonts w:hint="eastAsia" w:cs="Times New Roman"/>
          <w:color w:val="auto"/>
          <w:kern w:val="2"/>
          <w:highlight w:val="none"/>
          <w:lang w:val="en-US" w:eastAsia="zh-CN"/>
        </w:rPr>
        <w:t>-2011</w:t>
      </w:r>
      <w:r>
        <w:rPr>
          <w:rFonts w:hint="default" w:eastAsia="宋体" w:cs="Times New Roman"/>
          <w:color w:val="auto"/>
          <w:kern w:val="2"/>
          <w:highlight w:val="none"/>
          <w:lang w:val="en-US" w:eastAsia="zh-CN"/>
        </w:rPr>
        <w:t>《家具用连接件技术要求及试验方法》</w:t>
      </w:r>
    </w:p>
    <w:p w14:paraId="060D97F4">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 10802</w:t>
      </w:r>
      <w:r>
        <w:rPr>
          <w:rFonts w:hint="eastAsia" w:cs="Times New Roman"/>
          <w:color w:val="auto"/>
          <w:kern w:val="2"/>
          <w:highlight w:val="none"/>
          <w:lang w:val="en-US" w:eastAsia="zh-CN"/>
        </w:rPr>
        <w:t>-2023</w:t>
      </w:r>
      <w:r>
        <w:rPr>
          <w:rFonts w:hint="default" w:eastAsia="宋体" w:cs="Times New Roman"/>
          <w:color w:val="auto"/>
          <w:kern w:val="2"/>
          <w:highlight w:val="none"/>
          <w:lang w:val="en-US" w:eastAsia="zh-CN"/>
        </w:rPr>
        <w:t>《通用软质聚氨酯泡沫塑料》</w:t>
      </w:r>
    </w:p>
    <w:p w14:paraId="593CAB87">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6343</w:t>
      </w:r>
      <w:r>
        <w:rPr>
          <w:rFonts w:hint="eastAsia" w:cs="Times New Roman"/>
          <w:color w:val="auto"/>
          <w:kern w:val="2"/>
          <w:highlight w:val="none"/>
          <w:lang w:val="en-US" w:eastAsia="zh-CN"/>
        </w:rPr>
        <w:t>-2009</w:t>
      </w:r>
      <w:r>
        <w:rPr>
          <w:rFonts w:hint="default" w:eastAsia="宋体" w:cs="Times New Roman"/>
          <w:color w:val="auto"/>
          <w:kern w:val="2"/>
          <w:highlight w:val="none"/>
          <w:lang w:val="en-US" w:eastAsia="zh-CN"/>
        </w:rPr>
        <w:t>《泡沫塑料及橡胶 表观密度的测定》</w:t>
      </w:r>
    </w:p>
    <w:p w14:paraId="3A2EA3DD">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w:t>
      </w:r>
      <w:r>
        <w:rPr>
          <w:rFonts w:hint="eastAsia" w:eastAsia="宋体" w:cs="Times New Roman"/>
          <w:color w:val="auto"/>
          <w:kern w:val="2"/>
          <w:highlight w:val="none"/>
          <w:lang w:val="en-US" w:eastAsia="zh-CN"/>
        </w:rPr>
        <w:t xml:space="preserve"> </w:t>
      </w:r>
      <w:r>
        <w:rPr>
          <w:rFonts w:hint="default" w:eastAsia="宋体" w:cs="Times New Roman"/>
          <w:color w:val="auto"/>
          <w:kern w:val="2"/>
          <w:highlight w:val="none"/>
          <w:lang w:val="en-US" w:eastAsia="zh-CN"/>
        </w:rPr>
        <w:t>6344</w:t>
      </w:r>
      <w:r>
        <w:rPr>
          <w:rFonts w:hint="eastAsia" w:cs="Times New Roman"/>
          <w:color w:val="auto"/>
          <w:kern w:val="2"/>
          <w:highlight w:val="none"/>
          <w:lang w:val="en-US" w:eastAsia="zh-CN"/>
        </w:rPr>
        <w:t>-2008</w:t>
      </w:r>
      <w:r>
        <w:rPr>
          <w:rFonts w:hint="default" w:eastAsia="宋体" w:cs="Times New Roman"/>
          <w:color w:val="auto"/>
          <w:kern w:val="2"/>
          <w:highlight w:val="none"/>
          <w:lang w:val="en-US" w:eastAsia="zh-CN"/>
        </w:rPr>
        <w:t>《软质泡沫聚合材料拉伸强度和断裂伸长率的测定》</w:t>
      </w:r>
    </w:p>
    <w:p w14:paraId="1A93EA3D">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GB/T 6669</w:t>
      </w:r>
      <w:r>
        <w:rPr>
          <w:rFonts w:hint="eastAsia" w:cs="Times New Roman"/>
          <w:color w:val="auto"/>
          <w:kern w:val="2"/>
          <w:highlight w:val="none"/>
          <w:lang w:val="en-US" w:eastAsia="zh-CN"/>
        </w:rPr>
        <w:t>-2008</w:t>
      </w:r>
      <w:r>
        <w:rPr>
          <w:rFonts w:hint="default" w:eastAsia="宋体" w:cs="Times New Roman"/>
          <w:color w:val="auto"/>
          <w:kern w:val="2"/>
          <w:highlight w:val="none"/>
          <w:lang w:val="en-US" w:eastAsia="zh-CN"/>
        </w:rPr>
        <w:t>《软质泡沫聚合材料压缩永久变形的测定》制作，并在设计方案中详细说明家具的材料构成及辅材、配件(如材质、质量标准、厚度、产地、品牌、型号等)。</w:t>
      </w:r>
    </w:p>
    <w:p w14:paraId="38CCE70F">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注：上述标准若有更新，则以更新后的国家和部门标准执行。</w:t>
      </w:r>
    </w:p>
    <w:p w14:paraId="10132E06">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eastAsia" w:cs="Times New Roman"/>
          <w:color w:val="auto"/>
          <w:kern w:val="2"/>
          <w:highlight w:val="none"/>
          <w:lang w:val="en-US" w:eastAsia="zh-CN"/>
        </w:rPr>
        <w:t>6</w:t>
      </w:r>
      <w:r>
        <w:rPr>
          <w:rFonts w:hint="default" w:eastAsia="宋体" w:cs="Times New Roman"/>
          <w:color w:val="auto"/>
          <w:kern w:val="2"/>
          <w:highlight w:val="none"/>
          <w:lang w:val="en-US" w:eastAsia="zh-CN"/>
        </w:rPr>
        <w:t>．投标人需将以上货物的参考指标与所报货物的技术指标、参数，在投标文件中分别列出，一一对应。</w:t>
      </w:r>
    </w:p>
    <w:p w14:paraId="17DC805D">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★7、样品要求 </w:t>
      </w:r>
    </w:p>
    <w:p w14:paraId="1F371C86">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投标人在投标截止时间前提供以下样品，提供的样品（不接受 3D 打印样品</w:t>
      </w:r>
      <w:r>
        <w:rPr>
          <w:rFonts w:hint="eastAsia" w:ascii="宋体" w:hAnsi="宋体" w:eastAsia="宋体" w:cs="宋体"/>
          <w:color w:val="auto"/>
          <w:sz w:val="24"/>
          <w:szCs w:val="24"/>
          <w:highlight w:val="none"/>
        </w:rPr>
        <w:t>或NC加工样品</w:t>
      </w:r>
      <w:r>
        <w:rPr>
          <w:rFonts w:hint="eastAsia" w:ascii="宋体" w:hAnsi="宋体" w:eastAsia="宋体" w:cs="宋体"/>
          <w:color w:val="auto"/>
          <w:kern w:val="2"/>
          <w:sz w:val="24"/>
          <w:szCs w:val="24"/>
          <w:highlight w:val="none"/>
          <w:lang w:val="en-US" w:eastAsia="zh-CN" w:bidi="ar-SA"/>
        </w:rPr>
        <w:t>）不齐全或不符合以下要求的，按无效投标处理。实物样品须与投标产品保持一致。 中标供应商的样品将作为验收依据，在货物供货验收完毕后给予退还。</w:t>
      </w:r>
    </w:p>
    <w:p w14:paraId="5779121B">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7.1 附件一采购清单序号（69）多功能单人桌椅样品一组 </w:t>
      </w:r>
    </w:p>
    <w:p w14:paraId="4E24B0A9">
      <w:pPr>
        <w:pStyle w:val="4"/>
        <w:spacing w:line="360" w:lineRule="auto"/>
        <w:ind w:firstLine="482" w:firstLineChars="200"/>
        <w:jc w:val="left"/>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7.1.1附件一采购清单序号（69）多功能单人桌椅一套</w:t>
      </w:r>
    </w:p>
    <w:p w14:paraId="1A7E6A1A">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7.1.2附件一采购清单序号（69）多功能单人桌椅主要部件桌上部铝合金支架一个</w:t>
      </w:r>
    </w:p>
    <w:p w14:paraId="3A70B840">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7.1.3附件一采购清单序号（69）多功能单人桌椅主要部件桌面板一片</w:t>
      </w:r>
    </w:p>
    <w:p w14:paraId="2E6B255A">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 附件一采购清单序号（70）多功能双人桌样品一组</w:t>
      </w:r>
    </w:p>
    <w:p w14:paraId="3386036E">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7.2.1附件一采购清单序号（70）多功能双人桌整样一张</w:t>
      </w:r>
    </w:p>
    <w:p w14:paraId="550ED139">
      <w:pPr>
        <w:pStyle w:val="4"/>
        <w:spacing w:line="360" w:lineRule="auto"/>
        <w:ind w:firstLine="482" w:firstLineChars="200"/>
        <w:jc w:val="left"/>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w:t>
      </w:r>
      <w:r>
        <w:rPr>
          <w:rFonts w:hint="default" w:ascii="宋体" w:hAnsi="宋体" w:eastAsia="宋体" w:cs="宋体"/>
          <w:color w:val="auto"/>
          <w:kern w:val="2"/>
          <w:sz w:val="24"/>
          <w:szCs w:val="24"/>
          <w:highlight w:val="none"/>
          <w:lang w:eastAsia="zh-CN" w:bidi="ar-SA"/>
        </w:rPr>
        <w:t>2</w:t>
      </w:r>
      <w:r>
        <w:rPr>
          <w:rFonts w:hint="eastAsia" w:ascii="宋体" w:hAnsi="宋体" w:eastAsia="宋体" w:cs="宋体"/>
          <w:color w:val="auto"/>
          <w:kern w:val="2"/>
          <w:sz w:val="24"/>
          <w:szCs w:val="24"/>
          <w:highlight w:val="none"/>
          <w:lang w:val="en-US" w:eastAsia="zh-CN" w:bidi="ar-SA"/>
        </w:rPr>
        <w:t>附件一采购清单序号（70）多功能双人桌主要部件桌脚一个</w:t>
      </w:r>
    </w:p>
    <w:p w14:paraId="223563CA">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7.3 附件一采购清单序号（100）就诊椅样品一张 </w:t>
      </w:r>
    </w:p>
    <w:p w14:paraId="7914720B">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7.4 附件一采购清单序号（101）礼堂椅样品一组 </w:t>
      </w:r>
    </w:p>
    <w:p w14:paraId="1024F965">
      <w:pPr>
        <w:pStyle w:val="4"/>
        <w:spacing w:line="360" w:lineRule="auto"/>
        <w:ind w:firstLine="482" w:firstLineChars="200"/>
        <w:jc w:val="left"/>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7.4.1附件一采购清单序号（101）礼堂椅整样一组</w:t>
      </w:r>
    </w:p>
    <w:p w14:paraId="62DE784D">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7.4.2附件一采购清单序号（101）礼堂椅主要部件铝合金下站脚毛胚一个</w:t>
      </w:r>
    </w:p>
    <w:p w14:paraId="087DD21B">
      <w:pPr>
        <w:pStyle w:val="4"/>
        <w:spacing w:line="360" w:lineRule="auto"/>
        <w:ind w:firstLine="482"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7.5 附件一采购清单序号（138）医用候诊椅样品一张  </w:t>
      </w:r>
    </w:p>
    <w:p w14:paraId="2543ACAA">
      <w:pPr>
        <w:pStyle w:val="4"/>
        <w:keepNext w:val="0"/>
        <w:keepLines w:val="0"/>
        <w:pageBreakBefore w:val="0"/>
        <w:widowControl/>
        <w:kinsoku/>
        <w:wordWrap/>
        <w:overflowPunct/>
        <w:topLinePunct w:val="0"/>
        <w:autoSpaceDE/>
        <w:autoSpaceDN/>
        <w:bidi w:val="0"/>
        <w:adjustRightInd/>
        <w:snapToGrid/>
        <w:spacing w:before="0" w:after="0" w:line="360" w:lineRule="auto"/>
        <w:ind w:firstLine="482" w:firstLineChars="200"/>
        <w:jc w:val="left"/>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7.6 附件一采购清单序号（142）医用货架主要部件横梁一个</w:t>
      </w:r>
    </w:p>
    <w:p w14:paraId="754545F0">
      <w:pPr>
        <w:pStyle w:val="4"/>
        <w:keepNext w:val="0"/>
        <w:keepLines w:val="0"/>
        <w:pageBreakBefore w:val="0"/>
        <w:widowControl/>
        <w:kinsoku/>
        <w:wordWrap/>
        <w:overflowPunct/>
        <w:topLinePunct w:val="0"/>
        <w:autoSpaceDE/>
        <w:autoSpaceDN/>
        <w:bidi w:val="0"/>
        <w:adjustRightInd/>
        <w:snapToGrid/>
        <w:spacing w:before="0" w:after="0" w:line="360" w:lineRule="auto"/>
        <w:ind w:firstLine="482" w:firstLineChars="200"/>
        <w:jc w:val="left"/>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7.7附件一采购清单</w:t>
      </w:r>
      <w:r>
        <w:rPr>
          <w:rFonts w:hint="eastAsia" w:ascii="宋体" w:hAnsi="宋体" w:eastAsia="宋体" w:cs="宋体"/>
          <w:color w:val="auto"/>
          <w:sz w:val="24"/>
          <w:szCs w:val="24"/>
          <w:highlight w:val="none"/>
        </w:rPr>
        <w:t>序号（154）智能密集架</w:t>
      </w:r>
      <w:r>
        <w:rPr>
          <w:rFonts w:hint="eastAsia" w:ascii="宋体" w:hAnsi="宋体" w:eastAsia="宋体" w:cs="宋体"/>
          <w:color w:val="auto"/>
          <w:sz w:val="24"/>
          <w:szCs w:val="24"/>
          <w:highlight w:val="none"/>
          <w:lang w:val="en-US" w:eastAsia="zh-CN"/>
        </w:rPr>
        <w:t>一组</w:t>
      </w:r>
    </w:p>
    <w:p w14:paraId="26E9C16F">
      <w:pPr>
        <w:pStyle w:val="10"/>
        <w:spacing w:before="0" w:beforeAutospacing="0" w:after="0" w:afterAutospacing="0" w:line="360" w:lineRule="auto"/>
        <w:ind w:firstLine="480" w:firstLineChars="200"/>
        <w:rPr>
          <w:rFonts w:hint="eastAsia" w:ascii="宋体" w:hAnsi="宋体" w:eastAsia="宋体" w:cs="宋体"/>
          <w:b/>
          <w:bCs/>
          <w:color w:val="auto"/>
          <w:kern w:val="2"/>
          <w:sz w:val="24"/>
          <w:szCs w:val="24"/>
          <w:highlight w:val="none"/>
        </w:rPr>
      </w:pPr>
      <w:r>
        <w:rPr>
          <w:rFonts w:hint="eastAsia" w:ascii="宋体" w:hAnsi="宋体" w:eastAsia="宋体" w:cs="宋体"/>
          <w:color w:val="auto"/>
          <w:kern w:val="2"/>
          <w:sz w:val="24"/>
          <w:szCs w:val="24"/>
          <w:highlight w:val="none"/>
          <w:lang w:val="en-US" w:eastAsia="zh-CN" w:bidi="ar-SA"/>
        </w:rPr>
        <w:t>7.7.1附件一采购清单</w:t>
      </w:r>
      <w:r>
        <w:rPr>
          <w:rFonts w:hint="eastAsia" w:ascii="宋体" w:hAnsi="宋体" w:eastAsia="宋体" w:cs="宋体"/>
          <w:color w:val="auto"/>
          <w:sz w:val="24"/>
          <w:szCs w:val="24"/>
          <w:highlight w:val="none"/>
        </w:rPr>
        <w:t>序号（154）智能密集架主要部件</w:t>
      </w:r>
      <w:r>
        <w:rPr>
          <w:rFonts w:hint="eastAsia" w:ascii="宋体" w:hAnsi="宋体" w:eastAsia="宋体" w:cs="宋体"/>
          <w:color w:val="auto"/>
          <w:sz w:val="24"/>
          <w:szCs w:val="24"/>
          <w:highlight w:val="none"/>
          <w:lang w:val="en-US" w:eastAsia="zh-CN"/>
        </w:rPr>
        <w:t>底盘</w:t>
      </w:r>
      <w:r>
        <w:rPr>
          <w:rFonts w:hint="eastAsia" w:ascii="宋体" w:hAnsi="宋体" w:eastAsia="宋体" w:cs="宋体"/>
          <w:color w:val="auto"/>
          <w:kern w:val="2"/>
          <w:sz w:val="24"/>
          <w:szCs w:val="24"/>
          <w:highlight w:val="none"/>
          <w:lang w:val="en-US" w:eastAsia="zh-CN" w:bidi="ar-SA"/>
        </w:rPr>
        <w:t>一个</w:t>
      </w:r>
      <w:r>
        <w:rPr>
          <w:rFonts w:hint="eastAsia" w:ascii="宋体" w:hAnsi="宋体" w:eastAsia="宋体" w:cs="宋体"/>
          <w:b/>
          <w:bCs/>
          <w:color w:val="auto"/>
          <w:kern w:val="2"/>
          <w:sz w:val="24"/>
          <w:szCs w:val="24"/>
          <w:highlight w:val="none"/>
          <w:lang w:val="en-US" w:eastAsia="zh-CN" w:bidi="ar-SA"/>
        </w:rPr>
        <w:t>7.7.2附件一采购清单</w:t>
      </w:r>
      <w:r>
        <w:rPr>
          <w:rFonts w:hint="eastAsia" w:ascii="宋体" w:hAnsi="宋体" w:eastAsia="宋体" w:cs="宋体"/>
          <w:b/>
          <w:bCs/>
          <w:color w:val="auto"/>
          <w:kern w:val="2"/>
          <w:sz w:val="24"/>
          <w:szCs w:val="24"/>
          <w:highlight w:val="none"/>
        </w:rPr>
        <w:t>序号（154）智能密集架主要部件</w:t>
      </w:r>
      <w:r>
        <w:rPr>
          <w:rFonts w:hint="eastAsia" w:ascii="宋体" w:hAnsi="宋体" w:eastAsia="宋体" w:cs="宋体"/>
          <w:b/>
          <w:bCs/>
          <w:color w:val="auto"/>
          <w:kern w:val="2"/>
          <w:sz w:val="24"/>
          <w:szCs w:val="24"/>
          <w:highlight w:val="none"/>
          <w:lang w:val="en-US" w:eastAsia="zh-CN" w:bidi="ar-SA"/>
        </w:rPr>
        <w:t>立柱</w:t>
      </w:r>
      <w:r>
        <w:rPr>
          <w:rFonts w:hint="eastAsia" w:ascii="宋体" w:hAnsi="宋体" w:eastAsia="宋体" w:cs="宋体"/>
          <w:color w:val="auto"/>
          <w:kern w:val="2"/>
          <w:sz w:val="24"/>
          <w:szCs w:val="24"/>
          <w:highlight w:val="none"/>
          <w:lang w:val="en-US" w:eastAsia="zh-CN" w:bidi="ar-SA"/>
        </w:rPr>
        <w:t>一个</w:t>
      </w:r>
    </w:p>
    <w:p w14:paraId="61F4C5D2">
      <w:pPr>
        <w:pStyle w:val="10"/>
        <w:spacing w:before="0" w:beforeAutospacing="0" w:after="0" w:afterAutospacing="0" w:line="360" w:lineRule="auto"/>
        <w:ind w:firstLine="482" w:firstLineChars="20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SA"/>
        </w:rPr>
        <w:t>7.7.3附件一采购清单</w:t>
      </w:r>
      <w:r>
        <w:rPr>
          <w:rFonts w:hint="eastAsia" w:ascii="宋体" w:hAnsi="宋体" w:eastAsia="宋体" w:cs="宋体"/>
          <w:b/>
          <w:bCs/>
          <w:color w:val="auto"/>
          <w:kern w:val="2"/>
          <w:sz w:val="24"/>
          <w:szCs w:val="24"/>
          <w:highlight w:val="none"/>
        </w:rPr>
        <w:t>序号（154）智能密集架主要部件</w:t>
      </w:r>
      <w:r>
        <w:rPr>
          <w:rFonts w:hint="eastAsia" w:ascii="宋体" w:hAnsi="宋体" w:eastAsia="宋体" w:cs="宋体"/>
          <w:b/>
          <w:bCs/>
          <w:color w:val="auto"/>
          <w:kern w:val="2"/>
          <w:sz w:val="24"/>
          <w:szCs w:val="24"/>
          <w:highlight w:val="none"/>
          <w:lang w:val="en-US" w:eastAsia="zh-CN" w:bidi="ar-SA"/>
        </w:rPr>
        <w:t>搁板</w:t>
      </w:r>
      <w:r>
        <w:rPr>
          <w:rFonts w:hint="eastAsia" w:ascii="宋体" w:hAnsi="宋体" w:eastAsia="宋体" w:cs="宋体"/>
          <w:color w:val="auto"/>
          <w:kern w:val="2"/>
          <w:sz w:val="24"/>
          <w:szCs w:val="24"/>
          <w:highlight w:val="none"/>
          <w:lang w:val="en-US" w:eastAsia="zh-CN" w:bidi="ar-SA"/>
        </w:rPr>
        <w:t>一个</w:t>
      </w:r>
    </w:p>
    <w:p w14:paraId="53C371E7">
      <w:pPr>
        <w:pStyle w:val="10"/>
        <w:spacing w:before="0" w:beforeAutospacing="0" w:after="0" w:afterAutospacing="0" w:line="360" w:lineRule="auto"/>
        <w:ind w:firstLine="482" w:firstLineChars="20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SA"/>
        </w:rPr>
        <w:t>7.7.4附件一采购清单</w:t>
      </w:r>
      <w:r>
        <w:rPr>
          <w:rFonts w:hint="eastAsia" w:ascii="宋体" w:hAnsi="宋体" w:eastAsia="宋体" w:cs="宋体"/>
          <w:b/>
          <w:bCs/>
          <w:color w:val="auto"/>
          <w:kern w:val="2"/>
          <w:sz w:val="24"/>
          <w:szCs w:val="24"/>
          <w:highlight w:val="none"/>
        </w:rPr>
        <w:t>序号（154）智能密集架主要部件</w:t>
      </w:r>
      <w:r>
        <w:rPr>
          <w:rFonts w:hint="eastAsia" w:ascii="宋体" w:hAnsi="宋体" w:eastAsia="宋体" w:cs="宋体"/>
          <w:b/>
          <w:bCs/>
          <w:color w:val="auto"/>
          <w:kern w:val="2"/>
          <w:sz w:val="24"/>
          <w:szCs w:val="24"/>
          <w:highlight w:val="none"/>
          <w:lang w:val="en-US" w:eastAsia="zh-CN" w:bidi="ar-SA"/>
        </w:rPr>
        <w:t>侧板</w:t>
      </w:r>
      <w:r>
        <w:rPr>
          <w:rFonts w:hint="eastAsia" w:ascii="宋体" w:hAnsi="宋体" w:eastAsia="宋体" w:cs="宋体"/>
          <w:color w:val="auto"/>
          <w:kern w:val="2"/>
          <w:sz w:val="24"/>
          <w:szCs w:val="24"/>
          <w:highlight w:val="none"/>
          <w:lang w:val="en-US" w:eastAsia="zh-CN" w:bidi="ar-SA"/>
        </w:rPr>
        <w:t>一个</w:t>
      </w:r>
    </w:p>
    <w:p w14:paraId="249DEA3D">
      <w:pPr>
        <w:pStyle w:val="10"/>
        <w:spacing w:before="0" w:beforeAutospacing="0" w:after="0" w:afterAutospacing="0" w:line="360" w:lineRule="auto"/>
        <w:ind w:firstLine="482" w:firstLineChars="20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SA"/>
        </w:rPr>
        <w:t>7.7.5附件一采购清单</w:t>
      </w:r>
      <w:r>
        <w:rPr>
          <w:rFonts w:hint="eastAsia" w:ascii="宋体" w:hAnsi="宋体" w:eastAsia="宋体" w:cs="宋体"/>
          <w:b/>
          <w:bCs/>
          <w:color w:val="auto"/>
          <w:kern w:val="2"/>
          <w:sz w:val="24"/>
          <w:szCs w:val="24"/>
          <w:highlight w:val="none"/>
        </w:rPr>
        <w:t>序号（154）智能密集架主要部件</w:t>
      </w:r>
      <w:r>
        <w:rPr>
          <w:rFonts w:hint="eastAsia" w:ascii="宋体" w:hAnsi="宋体" w:eastAsia="宋体" w:cs="宋体"/>
          <w:b/>
          <w:bCs/>
          <w:color w:val="auto"/>
          <w:kern w:val="2"/>
          <w:sz w:val="24"/>
          <w:szCs w:val="24"/>
          <w:highlight w:val="none"/>
          <w:lang w:val="en-US" w:eastAsia="zh-CN" w:bidi="ar-SA"/>
        </w:rPr>
        <w:t>中转盒</w:t>
      </w:r>
      <w:r>
        <w:rPr>
          <w:rFonts w:hint="eastAsia" w:ascii="宋体" w:hAnsi="宋体" w:eastAsia="宋体" w:cs="宋体"/>
          <w:color w:val="auto"/>
          <w:kern w:val="2"/>
          <w:sz w:val="24"/>
          <w:szCs w:val="24"/>
          <w:highlight w:val="none"/>
          <w:lang w:val="en-US" w:eastAsia="zh-CN" w:bidi="ar-SA"/>
        </w:rPr>
        <w:t>一个</w:t>
      </w:r>
    </w:p>
    <w:p w14:paraId="2842E38B">
      <w:pPr>
        <w:pStyle w:val="10"/>
        <w:spacing w:before="0" w:beforeAutospacing="0" w:after="0" w:afterAutospacing="0" w:line="360" w:lineRule="auto"/>
        <w:ind w:firstLine="482" w:firstLineChars="200"/>
        <w:rPr>
          <w:rFonts w:hint="eastAsia"/>
          <w:b/>
          <w:bCs/>
          <w:color w:val="auto"/>
          <w:kern w:val="2"/>
          <w:highlight w:val="none"/>
        </w:rPr>
      </w:pPr>
      <w:r>
        <w:rPr>
          <w:rFonts w:hint="eastAsia" w:ascii="宋体" w:hAnsi="宋体" w:cs="宋体"/>
          <w:b/>
          <w:bCs/>
          <w:color w:val="auto"/>
          <w:kern w:val="2"/>
          <w:sz w:val="24"/>
          <w:szCs w:val="24"/>
          <w:highlight w:val="none"/>
          <w:lang w:val="en-US" w:eastAsia="zh-CN" w:bidi="ar-SA"/>
        </w:rPr>
        <w:t>7.</w:t>
      </w:r>
      <w:r>
        <w:rPr>
          <w:rFonts w:hint="eastAsia" w:cs="宋体"/>
          <w:b/>
          <w:bCs/>
          <w:color w:val="auto"/>
          <w:kern w:val="2"/>
          <w:highlight w:val="none"/>
          <w:lang w:val="en-US" w:eastAsia="zh-CN"/>
        </w:rPr>
        <w:t>8</w:t>
      </w:r>
      <w:r>
        <w:rPr>
          <w:rFonts w:hint="eastAsia" w:ascii="宋体" w:hAnsi="宋体" w:cs="宋体"/>
          <w:b/>
          <w:bCs/>
          <w:color w:val="auto"/>
          <w:kern w:val="2"/>
          <w:sz w:val="24"/>
          <w:szCs w:val="24"/>
          <w:highlight w:val="none"/>
        </w:rPr>
        <w:t>提供的样品</w:t>
      </w:r>
      <w:r>
        <w:rPr>
          <w:rFonts w:hint="eastAsia" w:ascii="宋体" w:hAnsi="宋体" w:cs="宋体"/>
          <w:b/>
          <w:bCs/>
          <w:color w:val="auto"/>
          <w:kern w:val="2"/>
          <w:sz w:val="24"/>
          <w:szCs w:val="24"/>
          <w:highlight w:val="none"/>
          <w:lang w:val="en-US" w:eastAsia="zh-CN"/>
        </w:rPr>
        <w:t>应</w:t>
      </w:r>
      <w:r>
        <w:rPr>
          <w:rFonts w:hint="eastAsia" w:ascii="宋体" w:hAnsi="宋体" w:cs="宋体"/>
          <w:b/>
          <w:bCs/>
          <w:color w:val="auto"/>
          <w:kern w:val="2"/>
          <w:sz w:val="24"/>
          <w:szCs w:val="24"/>
          <w:highlight w:val="none"/>
        </w:rPr>
        <w:t>符合</w:t>
      </w:r>
      <w:r>
        <w:rPr>
          <w:rFonts w:hint="eastAsia" w:eastAsia="宋体" w:cs="宋体"/>
          <w:b/>
          <w:bCs/>
          <w:color w:val="auto"/>
          <w:kern w:val="2"/>
          <w:highlight w:val="none"/>
          <w:lang w:val="en-US" w:eastAsia="zh-CN"/>
        </w:rPr>
        <w:t>附件二《投标样品清单》</w:t>
      </w:r>
      <w:r>
        <w:rPr>
          <w:rFonts w:hint="eastAsia" w:cs="宋体"/>
          <w:b/>
          <w:bCs/>
          <w:color w:val="auto"/>
          <w:kern w:val="2"/>
          <w:sz w:val="24"/>
          <w:szCs w:val="24"/>
          <w:highlight w:val="none"/>
          <w:lang w:eastAsia="zh-CN"/>
        </w:rPr>
        <w:t>的</w:t>
      </w:r>
      <w:r>
        <w:rPr>
          <w:rFonts w:hint="eastAsia" w:cs="宋体"/>
          <w:b/>
          <w:bCs/>
          <w:color w:val="auto"/>
          <w:kern w:val="2"/>
          <w:sz w:val="24"/>
          <w:szCs w:val="24"/>
          <w:highlight w:val="none"/>
          <w:lang w:val="en-US" w:eastAsia="zh-CN"/>
        </w:rPr>
        <w:t>技术参数</w:t>
      </w:r>
      <w:r>
        <w:rPr>
          <w:rFonts w:hint="eastAsia" w:eastAsia="宋体" w:cs="宋体"/>
          <w:b/>
          <w:bCs/>
          <w:color w:val="auto"/>
          <w:kern w:val="2"/>
          <w:highlight w:val="none"/>
          <w:lang w:val="en-US" w:eastAsia="zh-CN"/>
        </w:rPr>
        <w:t>。</w:t>
      </w:r>
    </w:p>
    <w:p w14:paraId="19E10386">
      <w:pPr>
        <w:pStyle w:val="10"/>
        <w:spacing w:before="0" w:beforeAutospacing="0" w:after="0" w:afterAutospacing="0" w:line="360" w:lineRule="auto"/>
        <w:ind w:firstLine="482" w:firstLineChars="200"/>
        <w:rPr>
          <w:rFonts w:hint="default" w:eastAsia="宋体" w:cs="Times New Roman"/>
          <w:b/>
          <w:bCs/>
          <w:color w:val="auto"/>
          <w:kern w:val="2"/>
          <w:highlight w:val="none"/>
          <w:lang w:val="en-US" w:eastAsia="zh-CN"/>
        </w:rPr>
      </w:pPr>
      <w:r>
        <w:rPr>
          <w:rFonts w:hint="eastAsia" w:ascii="宋体" w:hAnsi="宋体" w:cs="宋体"/>
          <w:b/>
          <w:color w:val="auto"/>
          <w:sz w:val="24"/>
          <w:szCs w:val="24"/>
          <w:highlight w:val="none"/>
          <w:lang w:eastAsia="zh-CN"/>
        </w:rPr>
        <w:t>★</w:t>
      </w:r>
      <w:r>
        <w:rPr>
          <w:rFonts w:hint="eastAsia"/>
          <w:b/>
          <w:color w:val="auto"/>
          <w:highlight w:val="none"/>
          <w:lang w:val="en-US" w:eastAsia="zh-CN"/>
        </w:rPr>
        <w:t>8</w:t>
      </w:r>
      <w:r>
        <w:rPr>
          <w:rFonts w:hint="default" w:eastAsia="宋体" w:cs="Times New Roman"/>
          <w:b/>
          <w:bCs/>
          <w:color w:val="auto"/>
          <w:kern w:val="2"/>
          <w:highlight w:val="none"/>
          <w:lang w:val="en-US" w:eastAsia="zh-CN"/>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送至厦门市湖里区云顶北路842号厦门市政务服务中心负一楼样品间。</w:t>
      </w:r>
    </w:p>
    <w:p w14:paraId="643672B4">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eastAsia" w:cs="Times New Roman"/>
          <w:color w:val="auto"/>
          <w:kern w:val="2"/>
          <w:highlight w:val="none"/>
          <w:lang w:val="en-US" w:eastAsia="zh-CN"/>
        </w:rPr>
        <w:t>9</w:t>
      </w:r>
      <w:r>
        <w:rPr>
          <w:rFonts w:hint="default" w:eastAsia="宋体" w:cs="Times New Roman"/>
          <w:color w:val="auto"/>
          <w:kern w:val="2"/>
          <w:highlight w:val="none"/>
          <w:lang w:val="en-US" w:eastAsia="zh-CN"/>
        </w:rPr>
        <w:t>.投标人提供的成品样需在投标截止时间前，在样品室摆放到位。由于市行政服务中心地下停车库不让限高</w:t>
      </w:r>
      <w:r>
        <w:rPr>
          <w:rFonts w:hint="eastAsia" w:cs="Times New Roman"/>
          <w:color w:val="auto"/>
          <w:kern w:val="2"/>
          <w:highlight w:val="none"/>
          <w:lang w:val="en-US" w:eastAsia="zh-CN"/>
        </w:rPr>
        <w:t>＞</w:t>
      </w:r>
      <w:r>
        <w:rPr>
          <w:rFonts w:hint="default" w:eastAsia="宋体" w:cs="Times New Roman"/>
          <w:color w:val="auto"/>
          <w:kern w:val="2"/>
          <w:highlight w:val="none"/>
          <w:lang w:val="en-US" w:eastAsia="zh-CN"/>
        </w:rPr>
        <w:t>2米车辆进入，因此送样品的车辆限高≦2米。不遵守此规定，后果自负。</w:t>
      </w:r>
    </w:p>
    <w:p w14:paraId="1071BD85">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1</w:t>
      </w:r>
      <w:r>
        <w:rPr>
          <w:rFonts w:hint="eastAsia" w:cs="Times New Roman"/>
          <w:color w:val="auto"/>
          <w:kern w:val="2"/>
          <w:highlight w:val="none"/>
          <w:lang w:val="en-US" w:eastAsia="zh-CN"/>
        </w:rPr>
        <w:t>0</w:t>
      </w:r>
      <w:r>
        <w:rPr>
          <w:rFonts w:hint="default" w:eastAsia="宋体" w:cs="Times New Roman"/>
          <w:color w:val="auto"/>
          <w:kern w:val="2"/>
          <w:highlight w:val="none"/>
          <w:lang w:val="en-US" w:eastAsia="zh-CN"/>
        </w:rPr>
        <w:t>.未中标的样品，</w:t>
      </w:r>
      <w:r>
        <w:rPr>
          <w:rFonts w:hint="eastAsia" w:cs="Times New Roman"/>
          <w:color w:val="auto"/>
          <w:kern w:val="2"/>
          <w:highlight w:val="none"/>
          <w:lang w:val="en-US" w:eastAsia="zh-CN"/>
        </w:rPr>
        <w:t>招标代理机构</w:t>
      </w:r>
      <w:r>
        <w:rPr>
          <w:rFonts w:hint="default" w:eastAsia="宋体" w:cs="Times New Roman"/>
          <w:color w:val="auto"/>
          <w:kern w:val="2"/>
          <w:highlight w:val="none"/>
          <w:lang w:val="en-US" w:eastAsia="zh-CN"/>
        </w:rPr>
        <w:t>将于采购结果公告发出后通知投标人代表在规定时间内办理退样品手续，逾期未办理的，</w:t>
      </w:r>
      <w:r>
        <w:rPr>
          <w:rFonts w:hint="eastAsia" w:cs="Times New Roman"/>
          <w:color w:val="auto"/>
          <w:kern w:val="2"/>
          <w:highlight w:val="none"/>
          <w:lang w:val="en-US" w:eastAsia="zh-CN"/>
        </w:rPr>
        <w:t>招标代理机构</w:t>
      </w:r>
      <w:r>
        <w:rPr>
          <w:rFonts w:hint="default" w:eastAsia="宋体" w:cs="Times New Roman"/>
          <w:color w:val="auto"/>
          <w:kern w:val="2"/>
          <w:highlight w:val="none"/>
          <w:lang w:val="en-US" w:eastAsia="zh-CN"/>
        </w:rPr>
        <w:t>将不对其样品负任何保管责任，视为投标人放弃对该样品的所有权，</w:t>
      </w:r>
      <w:r>
        <w:rPr>
          <w:rFonts w:hint="eastAsia" w:cs="Times New Roman"/>
          <w:color w:val="auto"/>
          <w:kern w:val="2"/>
          <w:highlight w:val="none"/>
          <w:lang w:val="en-US" w:eastAsia="zh-CN"/>
        </w:rPr>
        <w:t>招标代理机构</w:t>
      </w:r>
      <w:r>
        <w:rPr>
          <w:rFonts w:hint="default" w:eastAsia="宋体" w:cs="Times New Roman"/>
          <w:color w:val="auto"/>
          <w:kern w:val="2"/>
          <w:highlight w:val="none"/>
          <w:lang w:val="en-US" w:eastAsia="zh-CN"/>
        </w:rPr>
        <w:t>有权自行处理该样品。</w:t>
      </w:r>
    </w:p>
    <w:p w14:paraId="2DAA20D9">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1</w:t>
      </w:r>
      <w:r>
        <w:rPr>
          <w:rFonts w:hint="eastAsia" w:cs="Times New Roman"/>
          <w:color w:val="auto"/>
          <w:kern w:val="2"/>
          <w:highlight w:val="none"/>
          <w:lang w:val="en-US" w:eastAsia="zh-CN"/>
        </w:rPr>
        <w:t>1</w:t>
      </w:r>
      <w:r>
        <w:rPr>
          <w:rFonts w:hint="default" w:eastAsia="宋体" w:cs="Times New Roman"/>
          <w:color w:val="auto"/>
          <w:kern w:val="2"/>
          <w:highlight w:val="none"/>
          <w:lang w:val="en-US" w:eastAsia="zh-CN"/>
        </w:rPr>
        <w:t>.</w:t>
      </w:r>
      <w:r>
        <w:rPr>
          <w:rFonts w:hint="eastAsia" w:cs="Times New Roman"/>
          <w:color w:val="auto"/>
          <w:kern w:val="2"/>
          <w:highlight w:val="none"/>
          <w:lang w:val="en-US" w:eastAsia="zh-CN"/>
        </w:rPr>
        <w:t>中标供应商</w:t>
      </w:r>
      <w:r>
        <w:rPr>
          <w:rFonts w:hint="default" w:eastAsia="宋体" w:cs="Times New Roman"/>
          <w:color w:val="auto"/>
          <w:kern w:val="2"/>
          <w:highlight w:val="none"/>
          <w:lang w:val="en-US" w:eastAsia="zh-CN"/>
        </w:rPr>
        <w:t>提供的货物与样品不一致的，</w:t>
      </w:r>
      <w:r>
        <w:rPr>
          <w:rFonts w:hint="eastAsia" w:cs="Times New Roman"/>
          <w:color w:val="auto"/>
          <w:kern w:val="2"/>
          <w:highlight w:val="none"/>
          <w:lang w:val="en-US" w:eastAsia="zh-CN"/>
        </w:rPr>
        <w:t>使用单位</w:t>
      </w:r>
      <w:r>
        <w:rPr>
          <w:rFonts w:hint="default" w:eastAsia="宋体" w:cs="Times New Roman"/>
          <w:color w:val="auto"/>
          <w:kern w:val="2"/>
          <w:highlight w:val="none"/>
          <w:lang w:val="en-US" w:eastAsia="zh-CN"/>
        </w:rPr>
        <w:t>有权拒收，</w:t>
      </w:r>
      <w:r>
        <w:rPr>
          <w:rFonts w:hint="eastAsia" w:cs="Times New Roman"/>
          <w:color w:val="auto"/>
          <w:kern w:val="2"/>
          <w:highlight w:val="none"/>
          <w:lang w:val="en-US" w:eastAsia="zh-CN"/>
        </w:rPr>
        <w:t>中标供应商</w:t>
      </w:r>
      <w:r>
        <w:rPr>
          <w:rFonts w:hint="default" w:eastAsia="宋体" w:cs="Times New Roman"/>
          <w:color w:val="auto"/>
          <w:kern w:val="2"/>
          <w:highlight w:val="none"/>
          <w:lang w:val="en-US" w:eastAsia="zh-CN"/>
        </w:rPr>
        <w:t>已交的履约保证金不予退还，</w:t>
      </w:r>
      <w:r>
        <w:rPr>
          <w:rFonts w:hint="eastAsia" w:cs="Times New Roman"/>
          <w:color w:val="auto"/>
          <w:kern w:val="2"/>
          <w:highlight w:val="none"/>
          <w:lang w:val="en-US" w:eastAsia="zh-CN"/>
        </w:rPr>
        <w:t>中标供应商</w:t>
      </w:r>
      <w:r>
        <w:rPr>
          <w:rFonts w:hint="default" w:eastAsia="宋体" w:cs="Times New Roman"/>
          <w:color w:val="auto"/>
          <w:kern w:val="2"/>
          <w:highlight w:val="none"/>
          <w:lang w:val="en-US" w:eastAsia="zh-CN"/>
        </w:rPr>
        <w:t>还须承担由此给</w:t>
      </w:r>
      <w:r>
        <w:rPr>
          <w:rFonts w:hint="eastAsia" w:cs="Times New Roman"/>
          <w:color w:val="auto"/>
          <w:kern w:val="2"/>
          <w:highlight w:val="none"/>
          <w:lang w:val="en-US" w:eastAsia="zh-CN"/>
        </w:rPr>
        <w:t>使用单位</w:t>
      </w:r>
      <w:r>
        <w:rPr>
          <w:rFonts w:hint="default" w:eastAsia="宋体" w:cs="Times New Roman"/>
          <w:color w:val="auto"/>
          <w:kern w:val="2"/>
          <w:highlight w:val="none"/>
          <w:lang w:val="en-US" w:eastAsia="zh-CN"/>
        </w:rPr>
        <w:t>造成的损失。</w:t>
      </w:r>
    </w:p>
    <w:p w14:paraId="1E4BAB08">
      <w:pPr>
        <w:pStyle w:val="10"/>
        <w:spacing w:before="0" w:beforeAutospacing="0" w:after="0" w:afterAutospacing="0" w:line="360" w:lineRule="auto"/>
        <w:ind w:firstLine="480" w:firstLineChars="200"/>
        <w:rPr>
          <w:rFonts w:hint="default" w:eastAsia="宋体" w:cs="Times New Roman"/>
          <w:color w:val="auto"/>
          <w:kern w:val="2"/>
          <w:highlight w:val="none"/>
          <w:lang w:val="en-US" w:eastAsia="zh-CN"/>
        </w:rPr>
      </w:pPr>
      <w:r>
        <w:rPr>
          <w:rFonts w:hint="default" w:eastAsia="宋体" w:cs="Times New Roman"/>
          <w:color w:val="auto"/>
          <w:kern w:val="2"/>
          <w:highlight w:val="none"/>
          <w:lang w:val="en-US" w:eastAsia="zh-CN"/>
        </w:rPr>
        <w:t>1</w:t>
      </w:r>
      <w:r>
        <w:rPr>
          <w:rFonts w:hint="eastAsia" w:cs="Times New Roman"/>
          <w:color w:val="auto"/>
          <w:kern w:val="2"/>
          <w:highlight w:val="none"/>
          <w:lang w:val="en-US" w:eastAsia="zh-CN"/>
        </w:rPr>
        <w:t>2</w:t>
      </w:r>
      <w:r>
        <w:rPr>
          <w:rFonts w:hint="default" w:eastAsia="宋体" w:cs="Times New Roman"/>
          <w:color w:val="auto"/>
          <w:kern w:val="2"/>
          <w:highlight w:val="none"/>
          <w:lang w:val="en-US" w:eastAsia="zh-CN"/>
        </w:rPr>
        <w:t>.投标人提供的样品作为本次评审依据，样品退还后，若本次招标需复核，评标委员会对样品不作再次评审。</w:t>
      </w:r>
    </w:p>
    <w:p w14:paraId="25399888">
      <w:pPr>
        <w:widowControl/>
        <w:adjustRightInd w:val="0"/>
        <w:snapToGrid w:val="0"/>
        <w:spacing w:line="360" w:lineRule="auto"/>
        <w:ind w:firstLine="480" w:firstLineChars="200"/>
        <w:jc w:val="left"/>
        <w:rPr>
          <w:rFonts w:ascii="Calibri" w:hAnsi="Calibri"/>
          <w:bCs/>
          <w:color w:val="auto"/>
          <w:highlight w:val="none"/>
        </w:rPr>
      </w:pPr>
      <w:r>
        <w:rPr>
          <w:rFonts w:hint="eastAsia" w:ascii="宋体" w:hAnsi="宋体"/>
          <w:color w:val="auto"/>
          <w:sz w:val="24"/>
          <w:szCs w:val="24"/>
          <w:highlight w:val="none"/>
          <w:lang w:val="en-US" w:eastAsia="zh-CN"/>
        </w:rPr>
        <w:t>13</w:t>
      </w:r>
      <w:r>
        <w:rPr>
          <w:rFonts w:hint="eastAsia" w:ascii="宋体" w:hAnsi="宋体"/>
          <w:color w:val="auto"/>
          <w:sz w:val="24"/>
          <w:szCs w:val="24"/>
          <w:highlight w:val="none"/>
        </w:rPr>
        <w:t>.</w:t>
      </w:r>
      <w:r>
        <w:rPr>
          <w:rFonts w:hint="eastAsia" w:ascii="宋体" w:hAnsi="宋体" w:cs="宋体"/>
          <w:bCs/>
          <w:color w:val="auto"/>
          <w:sz w:val="24"/>
          <w:highlight w:val="none"/>
        </w:rPr>
        <w:t>货物包装方式</w:t>
      </w:r>
    </w:p>
    <w:p w14:paraId="278795F8">
      <w:pPr>
        <w:widowControl/>
        <w:adjustRightInd w:val="0"/>
        <w:snapToGrid w:val="0"/>
        <w:spacing w:line="360" w:lineRule="auto"/>
        <w:ind w:firstLine="480" w:firstLineChars="200"/>
        <w:jc w:val="left"/>
        <w:rPr>
          <w:rFonts w:ascii="Calibri" w:hAnsi="Calibri"/>
          <w:color w:val="auto"/>
          <w:highlight w:val="none"/>
        </w:rPr>
      </w:pPr>
      <w:r>
        <w:rPr>
          <w:rFonts w:hint="eastAsia" w:ascii="宋体" w:hAnsi="宋体" w:cs="宋体"/>
          <w:color w:val="auto"/>
          <w:sz w:val="24"/>
          <w:highlight w:val="none"/>
          <w:lang w:val="en-US" w:eastAsia="zh-CN"/>
        </w:rPr>
        <w:t>13</w:t>
      </w:r>
      <w:r>
        <w:rPr>
          <w:rFonts w:hint="eastAsia" w:ascii="宋体" w:hAnsi="宋体" w:cs="宋体"/>
          <w:color w:val="auto"/>
          <w:sz w:val="24"/>
          <w:highlight w:val="none"/>
        </w:rPr>
        <w:t>.1包装要求：</w:t>
      </w:r>
      <w:r>
        <w:rPr>
          <w:rFonts w:hint="eastAsia" w:ascii="宋体" w:hAnsi="宋体" w:cs="宋体"/>
          <w:color w:val="auto"/>
          <w:sz w:val="24"/>
          <w:highlight w:val="none"/>
          <w:lang w:eastAsia="zh-CN"/>
        </w:rPr>
        <w:t>中标供应商</w:t>
      </w:r>
      <w:r>
        <w:rPr>
          <w:rFonts w:hint="eastAsia" w:ascii="宋体" w:hAnsi="宋体" w:cs="宋体"/>
          <w:color w:val="auto"/>
          <w:sz w:val="24"/>
          <w:highlight w:val="none"/>
        </w:rPr>
        <w:t>所提供的货物出厂日期应为发货日半年内的原装产品，货物包装标准应符合《关于印发〈商品包装政府采购需求标准(试行)〉、〈快递包装政府采购需求标准(试行)〉的通知》（财办库〔2020〕123号）规定的包装要求。</w:t>
      </w:r>
    </w:p>
    <w:p w14:paraId="13C61D3C">
      <w:pPr>
        <w:widowControl/>
        <w:adjustRightInd w:val="0"/>
        <w:snapToGrid w:val="0"/>
        <w:spacing w:line="360" w:lineRule="auto"/>
        <w:ind w:firstLine="480" w:firstLineChars="200"/>
        <w:jc w:val="left"/>
        <w:rPr>
          <w:rFonts w:ascii="Calibri" w:hAnsi="Calibri"/>
          <w:color w:val="auto"/>
          <w:highlight w:val="none"/>
        </w:rPr>
      </w:pPr>
      <w:r>
        <w:rPr>
          <w:rFonts w:hint="eastAsia" w:ascii="宋体" w:hAnsi="宋体" w:cs="宋体"/>
          <w:color w:val="auto"/>
          <w:sz w:val="24"/>
          <w:highlight w:val="none"/>
          <w:lang w:val="en-US" w:eastAsia="zh-CN"/>
        </w:rPr>
        <w:t>13</w:t>
      </w:r>
      <w:r>
        <w:rPr>
          <w:rFonts w:hint="eastAsia" w:ascii="宋体" w:hAnsi="宋体" w:cs="宋体"/>
          <w:color w:val="auto"/>
          <w:sz w:val="24"/>
          <w:highlight w:val="none"/>
        </w:rPr>
        <w:t>.2方式：包装必须与运输方式相适应，包装方式的确定及包装费用均由</w:t>
      </w:r>
      <w:r>
        <w:rPr>
          <w:rFonts w:hint="eastAsia" w:ascii="宋体" w:hAnsi="宋体" w:cs="宋体"/>
          <w:color w:val="auto"/>
          <w:sz w:val="24"/>
          <w:highlight w:val="none"/>
          <w:lang w:eastAsia="zh-CN"/>
        </w:rPr>
        <w:t>中标供应商</w:t>
      </w:r>
      <w:r>
        <w:rPr>
          <w:rFonts w:hint="eastAsia" w:ascii="宋体" w:hAnsi="宋体" w:cs="宋体"/>
          <w:color w:val="auto"/>
          <w:sz w:val="24"/>
          <w:highlight w:val="none"/>
        </w:rPr>
        <w:t>负责；由于不适当的包装而造成货物在运输过程中有任何损坏由</w:t>
      </w:r>
      <w:r>
        <w:rPr>
          <w:rFonts w:hint="eastAsia" w:ascii="宋体" w:hAnsi="宋体" w:cs="宋体"/>
          <w:color w:val="auto"/>
          <w:sz w:val="24"/>
          <w:highlight w:val="none"/>
          <w:lang w:eastAsia="zh-CN"/>
        </w:rPr>
        <w:t>中标供应商</w:t>
      </w:r>
      <w:r>
        <w:rPr>
          <w:rFonts w:hint="eastAsia" w:ascii="宋体" w:hAnsi="宋体" w:cs="宋体"/>
          <w:color w:val="auto"/>
          <w:sz w:val="24"/>
          <w:highlight w:val="none"/>
        </w:rPr>
        <w:t>负责。</w:t>
      </w:r>
    </w:p>
    <w:p w14:paraId="6DB13D12">
      <w:pPr>
        <w:widowControl/>
        <w:adjustRightInd w:val="0"/>
        <w:snapToGrid w:val="0"/>
        <w:spacing w:line="360" w:lineRule="auto"/>
        <w:ind w:firstLine="480" w:firstLineChars="200"/>
        <w:jc w:val="left"/>
        <w:rPr>
          <w:rFonts w:ascii="Calibri" w:hAnsi="Calibri"/>
          <w:color w:val="auto"/>
          <w:highlight w:val="none"/>
        </w:rPr>
      </w:pPr>
      <w:r>
        <w:rPr>
          <w:rFonts w:hint="eastAsia" w:ascii="宋体" w:hAnsi="宋体" w:cs="宋体"/>
          <w:color w:val="auto"/>
          <w:sz w:val="24"/>
          <w:highlight w:val="none"/>
          <w:lang w:val="en-US" w:eastAsia="zh-CN"/>
        </w:rPr>
        <w:t>14</w:t>
      </w:r>
      <w:r>
        <w:rPr>
          <w:rFonts w:hint="eastAsia" w:ascii="宋体" w:hAnsi="宋体" w:cs="宋体"/>
          <w:color w:val="auto"/>
          <w:sz w:val="24"/>
          <w:highlight w:val="none"/>
        </w:rPr>
        <w:t>.3包装应足以承受整个过程中的运输、转运、装卸、储存等，充分考虑到运输途中的各种情况(如暴露于恶劣气候等)和项目所在地的气候特点，以及露天存放的需要。</w:t>
      </w:r>
    </w:p>
    <w:p w14:paraId="6A585697">
      <w:pPr>
        <w:spacing w:line="360" w:lineRule="auto"/>
        <w:ind w:right="-63" w:rightChars="-30"/>
        <w:rPr>
          <w:rFonts w:hint="eastAsia" w:ascii="宋体" w:hAnsi="宋体"/>
          <w:b/>
          <w:color w:val="auto"/>
          <w:sz w:val="24"/>
          <w:szCs w:val="24"/>
          <w:highlight w:val="none"/>
        </w:rPr>
      </w:pPr>
    </w:p>
    <w:p w14:paraId="6035CAD0">
      <w:pPr>
        <w:pStyle w:val="10"/>
        <w:shd w:val="clear" w:color="auto" w:fill="FFFFFF"/>
        <w:spacing w:before="0" w:beforeAutospacing="0" w:after="0" w:afterAutospacing="0" w:line="360" w:lineRule="auto"/>
        <w:rPr>
          <w:b/>
          <w:color w:val="auto"/>
          <w:highlight w:val="none"/>
        </w:rPr>
      </w:pPr>
      <w:r>
        <w:rPr>
          <w:rFonts w:hint="eastAsia"/>
          <w:b/>
          <w:color w:val="auto"/>
          <w:highlight w:val="none"/>
          <w:lang w:val="en-US" w:eastAsia="zh-CN"/>
        </w:rPr>
        <w:t>三</w:t>
      </w:r>
      <w:r>
        <w:rPr>
          <w:rFonts w:hint="eastAsia"/>
          <w:b/>
          <w:color w:val="auto"/>
          <w:highlight w:val="none"/>
        </w:rPr>
        <w:t>、商务响应要求</w:t>
      </w:r>
    </w:p>
    <w:p w14:paraId="641DDB1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1.投标人应在投标文件中提供最近三年来在中国，类似项目的合同业绩证明材料（提供项目中标公告或中标通知书及合同</w:t>
      </w:r>
      <w:r>
        <w:rPr>
          <w:rFonts w:hint="eastAsia" w:ascii="宋体" w:hAnsi="宋体" w:cs="宋体"/>
          <w:bCs/>
          <w:color w:val="auto"/>
          <w:sz w:val="24"/>
          <w:szCs w:val="24"/>
          <w:highlight w:val="none"/>
          <w:lang w:val="en-US" w:eastAsia="zh-CN"/>
        </w:rPr>
        <w:t>扫描</w:t>
      </w:r>
      <w:r>
        <w:rPr>
          <w:rFonts w:hint="eastAsia" w:ascii="宋体" w:hAnsi="宋体" w:eastAsia="宋体"/>
          <w:color w:val="auto"/>
          <w:sz w:val="24"/>
          <w:szCs w:val="24"/>
          <w:highlight w:val="none"/>
        </w:rPr>
        <w:t>件，加盖单位公章，原件备查），需提供项目名称、合同金额、中标日期、联系人、用户反馈意见。</w:t>
      </w:r>
    </w:p>
    <w:p w14:paraId="78B2554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2.投标人应在投标文件中书面承诺</w:t>
      </w:r>
      <w:r>
        <w:rPr>
          <w:rFonts w:hint="eastAsia" w:ascii="宋体" w:hAnsi="宋体"/>
          <w:color w:val="auto"/>
          <w:sz w:val="24"/>
          <w:szCs w:val="24"/>
          <w:highlight w:val="none"/>
          <w:lang w:val="en-US" w:eastAsia="zh-CN"/>
        </w:rPr>
        <w:t>制造商</w:t>
      </w:r>
      <w:r>
        <w:rPr>
          <w:rFonts w:hint="eastAsia" w:ascii="宋体" w:hAnsi="宋体" w:eastAsia="宋体"/>
          <w:color w:val="auto"/>
          <w:sz w:val="24"/>
          <w:szCs w:val="24"/>
          <w:highlight w:val="none"/>
        </w:rPr>
        <w:t>已经具备自行生产所投的全系列产品的能力。</w:t>
      </w:r>
    </w:p>
    <w:p w14:paraId="7EE34B1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3.投标人应在投标文件中提供会计师事务所出具的上年审计报告和最近一期的会计报表及银行出具的资信证明文件；如属新企业需出具当年验资报告。</w:t>
      </w:r>
    </w:p>
    <w:p w14:paraId="00965F4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4.投标人应在投标文件中提供近三年以来地级市以上质量检测单位出具的成品抽样检测报告。</w:t>
      </w:r>
    </w:p>
    <w:p w14:paraId="0097D98F">
      <w:pPr>
        <w:spacing w:line="360" w:lineRule="auto"/>
        <w:ind w:firstLine="480" w:firstLineChars="200"/>
        <w:rPr>
          <w:rFonts w:hint="eastAsia"/>
          <w:color w:val="auto"/>
          <w:highlight w:val="none"/>
        </w:rPr>
      </w:pPr>
      <w:r>
        <w:rPr>
          <w:rFonts w:hint="eastAsia" w:ascii="宋体" w:hAnsi="宋体" w:eastAsia="宋体"/>
          <w:color w:val="auto"/>
          <w:sz w:val="24"/>
          <w:szCs w:val="24"/>
          <w:highlight w:val="none"/>
        </w:rPr>
        <w:t>5.投标人应在投标文件中提供生产合同管理计划保证书一份</w:t>
      </w:r>
      <w:r>
        <w:rPr>
          <w:rFonts w:hint="eastAsia" w:ascii="宋体" w:hAnsi="宋体"/>
          <w:color w:val="auto"/>
          <w:sz w:val="24"/>
          <w:szCs w:val="24"/>
          <w:highlight w:val="none"/>
        </w:rPr>
        <w:t>。</w:t>
      </w:r>
    </w:p>
    <w:p w14:paraId="5BAA325F">
      <w:pPr>
        <w:spacing w:line="360" w:lineRule="auto"/>
        <w:ind w:left="0" w:leftChars="0" w:right="359" w:rightChars="171" w:firstLine="0" w:firstLineChars="0"/>
        <w:rPr>
          <w:rFonts w:hint="eastAsia" w:ascii="宋体" w:hAnsi="宋体"/>
          <w:b/>
          <w:color w:val="auto"/>
          <w:sz w:val="24"/>
          <w:szCs w:val="24"/>
          <w:highlight w:val="none"/>
        </w:rPr>
      </w:pPr>
    </w:p>
    <w:p w14:paraId="5E83819F">
      <w:pPr>
        <w:spacing w:line="360" w:lineRule="auto"/>
        <w:ind w:left="0" w:leftChars="0" w:right="359" w:rightChars="171" w:firstLine="0" w:firstLineChars="0"/>
        <w:rPr>
          <w:rFonts w:ascii="宋体" w:hAnsi="宋体"/>
          <w:b/>
          <w:color w:val="auto"/>
          <w:sz w:val="24"/>
          <w:szCs w:val="24"/>
          <w:highlight w:val="none"/>
        </w:rPr>
      </w:pPr>
      <w:r>
        <w:rPr>
          <w:rFonts w:hint="eastAsia" w:ascii="宋体" w:hAnsi="宋体"/>
          <w:b/>
          <w:color w:val="auto"/>
          <w:sz w:val="24"/>
          <w:szCs w:val="24"/>
          <w:highlight w:val="none"/>
          <w:lang w:val="en-US" w:eastAsia="zh-CN"/>
        </w:rPr>
        <w:t>四</w:t>
      </w:r>
      <w:r>
        <w:rPr>
          <w:rFonts w:hint="eastAsia" w:ascii="宋体" w:hAnsi="宋体"/>
          <w:b/>
          <w:color w:val="auto"/>
          <w:sz w:val="24"/>
          <w:szCs w:val="24"/>
          <w:highlight w:val="none"/>
        </w:rPr>
        <w:t>、货物质量标准、验收标准</w:t>
      </w:r>
    </w:p>
    <w:p w14:paraId="593D46EB">
      <w:pPr>
        <w:pStyle w:val="5"/>
        <w:spacing w:after="0" w:line="360" w:lineRule="auto"/>
        <w:ind w:left="0" w:leftChars="0" w:firstLine="482" w:firstLineChars="200"/>
        <w:rPr>
          <w:rFonts w:hint="eastAsia" w:ascii="宋体" w:hAnsi="宋体"/>
          <w:color w:val="auto"/>
          <w:sz w:val="24"/>
          <w:highlight w:val="none"/>
        </w:rPr>
      </w:pPr>
      <w:r>
        <w:rPr>
          <w:rFonts w:hint="eastAsia" w:ascii="宋体" w:hAnsi="宋体"/>
          <w:b/>
          <w:bCs/>
          <w:color w:val="auto"/>
          <w:sz w:val="24"/>
          <w:szCs w:val="24"/>
          <w:highlight w:val="none"/>
        </w:rPr>
        <w:t>★</w:t>
      </w:r>
      <w:r>
        <w:rPr>
          <w:rFonts w:hint="eastAsia" w:ascii="宋体" w:hAnsi="宋体"/>
          <w:color w:val="auto"/>
          <w:sz w:val="24"/>
          <w:highlight w:val="none"/>
        </w:rPr>
        <w:t>1．</w:t>
      </w:r>
      <w:r>
        <w:rPr>
          <w:rFonts w:hint="eastAsia" w:ascii="宋体" w:hAnsi="宋体"/>
          <w:b/>
          <w:bCs/>
          <w:color w:val="auto"/>
          <w:sz w:val="24"/>
          <w:highlight w:val="none"/>
        </w:rPr>
        <w:t>中标后，中标供应商以使用单位的“供货通知书”为准，分批次供货。</w:t>
      </w:r>
    </w:p>
    <w:p w14:paraId="36D51C4D">
      <w:pPr>
        <w:pStyle w:val="5"/>
        <w:spacing w:after="0" w:line="360" w:lineRule="auto"/>
        <w:ind w:left="0" w:leftChars="0" w:firstLine="480" w:firstLineChars="200"/>
        <w:rPr>
          <w:rFonts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．投标人提供货物的制造标准、安装标准、验收标准及技术规范等有关资料应符合国家规定的有关标准、规范要求。</w:t>
      </w:r>
    </w:p>
    <w:p w14:paraId="07302A2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．在生产过程或验收过程中发现中标供应商对中标货物进行分包、转包，采购单位有权单方解除合同并有权拒付全部货款。所有中标产品须有中标供应商的注册商标。</w:t>
      </w:r>
    </w:p>
    <w:p w14:paraId="40CCF3D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1068B97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.投标人必须</w:t>
      </w:r>
      <w:r>
        <w:rPr>
          <w:rFonts w:hint="eastAsia" w:ascii="宋体" w:hAnsi="宋体"/>
          <w:color w:val="auto"/>
          <w:sz w:val="24"/>
          <w:szCs w:val="24"/>
          <w:highlight w:val="none"/>
          <w:lang w:val="en-US" w:eastAsia="zh-CN"/>
        </w:rPr>
        <w:t>做到</w:t>
      </w:r>
      <w:r>
        <w:rPr>
          <w:rFonts w:hint="eastAsia" w:ascii="宋体" w:hAnsi="宋体"/>
          <w:color w:val="auto"/>
          <w:sz w:val="24"/>
          <w:szCs w:val="24"/>
          <w:highlight w:val="none"/>
        </w:rPr>
        <w:t>：中标后生产前，向使用单位确定所供货物的相关事项，经使用单位书面确认是否增减后方可投入生产。否则，由此产生的一切后果由中标供应商负责。</w:t>
      </w:r>
    </w:p>
    <w:p w14:paraId="2B6736F6">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lang w:val="en-US" w:eastAsia="zh-CN"/>
        </w:rPr>
        <w:t>6.</w:t>
      </w:r>
      <w:r>
        <w:rPr>
          <w:rFonts w:hint="eastAsia" w:hAnsi="宋体"/>
          <w:color w:val="auto"/>
          <w:sz w:val="24"/>
          <w:szCs w:val="24"/>
          <w:highlight w:val="none"/>
        </w:rPr>
        <w:t>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w:t>
      </w:r>
    </w:p>
    <w:p w14:paraId="4B62091E">
      <w:pPr>
        <w:pStyle w:val="6"/>
        <w:tabs>
          <w:tab w:val="left" w:pos="540"/>
        </w:tabs>
        <w:spacing w:line="360" w:lineRule="auto"/>
        <w:ind w:firstLine="480" w:firstLineChars="200"/>
        <w:rPr>
          <w:rFonts w:hAnsi="宋体"/>
          <w:color w:val="auto"/>
          <w:sz w:val="24"/>
          <w:szCs w:val="24"/>
          <w:highlight w:val="none"/>
        </w:rPr>
      </w:pPr>
      <w:r>
        <w:rPr>
          <w:rFonts w:hint="eastAsia" w:hAnsi="宋体"/>
          <w:color w:val="auto"/>
          <w:sz w:val="24"/>
          <w:szCs w:val="24"/>
          <w:highlight w:val="none"/>
          <w:lang w:val="en-US" w:eastAsia="zh-CN"/>
        </w:rPr>
        <w:t>7</w:t>
      </w:r>
      <w:r>
        <w:rPr>
          <w:rFonts w:hint="eastAsia" w:hAnsi="宋体"/>
          <w:color w:val="auto"/>
          <w:sz w:val="24"/>
          <w:szCs w:val="24"/>
          <w:highlight w:val="none"/>
        </w:rPr>
        <w:t>.最终验收：中标供应商负责现场安装、调试，待性能指标经验收合格后（附验收报告），中标供应商应与采购单位共同签署《厦门市政府采购验收报告》。</w:t>
      </w:r>
    </w:p>
    <w:p w14:paraId="175FBA63">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8</w:t>
      </w:r>
      <w:r>
        <w:rPr>
          <w:rFonts w:hint="eastAsia" w:ascii="宋体" w:hAnsi="宋体"/>
          <w:b/>
          <w:bCs/>
          <w:color w:val="auto"/>
          <w:sz w:val="24"/>
          <w:szCs w:val="24"/>
          <w:highlight w:val="none"/>
        </w:rPr>
        <w:t>.投标人须</w:t>
      </w:r>
      <w:r>
        <w:rPr>
          <w:rFonts w:hint="eastAsia" w:ascii="宋体" w:hAnsi="宋体"/>
          <w:b/>
          <w:bCs/>
          <w:color w:val="auto"/>
          <w:sz w:val="24"/>
          <w:szCs w:val="24"/>
          <w:highlight w:val="none"/>
          <w:lang w:val="en-US" w:eastAsia="zh-CN"/>
        </w:rPr>
        <w:t>做到</w:t>
      </w:r>
      <w:r>
        <w:rPr>
          <w:rFonts w:hint="eastAsia" w:ascii="宋体" w:hAnsi="宋体"/>
          <w:b/>
          <w:bCs/>
          <w:color w:val="auto"/>
          <w:sz w:val="24"/>
          <w:szCs w:val="24"/>
          <w:highlight w:val="none"/>
        </w:rPr>
        <w:t>：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3E52A6AE">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lang w:val="en-US" w:eastAsia="zh-CN"/>
        </w:rPr>
        <w:t>9</w:t>
      </w:r>
      <w:r>
        <w:rPr>
          <w:rFonts w:hint="eastAsia" w:hAnsi="宋体"/>
          <w:color w:val="auto"/>
          <w:sz w:val="24"/>
          <w:szCs w:val="24"/>
          <w:highlight w:val="none"/>
        </w:rPr>
        <w:t>.投标人不得虚报各项技术指标，中标产品若不能符合技术要求、招标文件及合同约定的，采购单位有权退货并单方解除合同，中标供应商除退还所有的货款外，还应支付合同总价50%的违约金。</w:t>
      </w:r>
    </w:p>
    <w:p w14:paraId="6D40DF0E">
      <w:pPr>
        <w:spacing w:line="360" w:lineRule="auto"/>
        <w:ind w:firstLine="482" w:firstLineChars="200"/>
        <w:rPr>
          <w:rFonts w:hint="eastAsia" w:ascii="宋体" w:hAnsi="宋体"/>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rPr>
        <w:t>1</w:t>
      </w:r>
      <w:r>
        <w:rPr>
          <w:rFonts w:hint="eastAsia" w:ascii="宋体" w:hAnsi="宋体"/>
          <w:b/>
          <w:bCs/>
          <w:color w:val="auto"/>
          <w:sz w:val="24"/>
          <w:szCs w:val="24"/>
          <w:highlight w:val="none"/>
          <w:lang w:val="en-US" w:eastAsia="zh-CN"/>
        </w:rPr>
        <w:t>0</w:t>
      </w:r>
      <w:r>
        <w:rPr>
          <w:rFonts w:hint="eastAsia" w:ascii="宋体" w:hAnsi="宋体"/>
          <w:b/>
          <w:bCs/>
          <w:color w:val="auto"/>
          <w:sz w:val="24"/>
          <w:szCs w:val="24"/>
          <w:highlight w:val="none"/>
        </w:rPr>
        <w:t>.投标人须</w:t>
      </w:r>
      <w:r>
        <w:rPr>
          <w:rFonts w:hint="eastAsia" w:ascii="宋体" w:hAnsi="宋体"/>
          <w:b/>
          <w:bCs/>
          <w:color w:val="auto"/>
          <w:sz w:val="24"/>
          <w:szCs w:val="24"/>
          <w:highlight w:val="none"/>
          <w:lang w:val="en-US" w:eastAsia="zh-CN"/>
        </w:rPr>
        <w:t>做到</w:t>
      </w:r>
      <w:r>
        <w:rPr>
          <w:rFonts w:hint="eastAsia" w:ascii="宋体" w:hAnsi="宋体"/>
          <w:b/>
          <w:bCs/>
          <w:color w:val="auto"/>
          <w:sz w:val="24"/>
          <w:szCs w:val="24"/>
          <w:highlight w:val="none"/>
        </w:rPr>
        <w:t>：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63E99BC4">
      <w:pPr>
        <w:spacing w:line="360" w:lineRule="auto"/>
        <w:ind w:left="0" w:leftChars="0" w:right="359" w:rightChars="171" w:firstLine="0" w:firstLineChars="0"/>
        <w:jc w:val="left"/>
        <w:rPr>
          <w:rFonts w:hint="eastAsia" w:ascii="宋体" w:hAnsi="宋体"/>
          <w:b/>
          <w:color w:val="auto"/>
          <w:sz w:val="24"/>
          <w:szCs w:val="24"/>
          <w:highlight w:val="none"/>
        </w:rPr>
      </w:pPr>
    </w:p>
    <w:p w14:paraId="09433DA2">
      <w:pPr>
        <w:spacing w:line="360" w:lineRule="auto"/>
        <w:ind w:left="0" w:leftChars="0" w:right="359" w:rightChars="171" w:firstLine="0" w:firstLineChars="0"/>
        <w:jc w:val="left"/>
        <w:rPr>
          <w:rFonts w:ascii="宋体" w:hAnsi="宋体"/>
          <w:b/>
          <w:color w:val="auto"/>
          <w:sz w:val="24"/>
          <w:szCs w:val="24"/>
          <w:highlight w:val="none"/>
        </w:rPr>
      </w:pPr>
      <w:r>
        <w:rPr>
          <w:rFonts w:hint="eastAsia" w:ascii="宋体" w:hAnsi="宋体"/>
          <w:b/>
          <w:color w:val="auto"/>
          <w:sz w:val="24"/>
          <w:szCs w:val="24"/>
          <w:highlight w:val="none"/>
          <w:lang w:val="en-US" w:eastAsia="zh-CN"/>
        </w:rPr>
        <w:t>五</w:t>
      </w:r>
      <w:r>
        <w:rPr>
          <w:rFonts w:hint="eastAsia" w:ascii="宋体" w:hAnsi="宋体"/>
          <w:b/>
          <w:color w:val="auto"/>
          <w:sz w:val="24"/>
          <w:szCs w:val="24"/>
          <w:highlight w:val="none"/>
        </w:rPr>
        <w:t>、货物技术服务要求</w:t>
      </w:r>
    </w:p>
    <w:p w14:paraId="3F585BFB">
      <w:pPr>
        <w:spacing w:line="360" w:lineRule="auto"/>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color w:val="auto"/>
          <w:sz w:val="24"/>
          <w:szCs w:val="24"/>
          <w:highlight w:val="none"/>
        </w:rPr>
        <w:t>1.投标人应在投标文件中提供详细的质量保证期及售后服务方案承诺，并加盖</w:t>
      </w:r>
      <w:r>
        <w:rPr>
          <w:rFonts w:hint="eastAsia" w:ascii="宋体" w:hAnsi="宋体"/>
          <w:b/>
          <w:color w:val="auto"/>
          <w:sz w:val="24"/>
          <w:szCs w:val="24"/>
          <w:highlight w:val="none"/>
          <w:lang w:val="en-US" w:eastAsia="zh-CN"/>
        </w:rPr>
        <w:t>投标人</w:t>
      </w:r>
      <w:r>
        <w:rPr>
          <w:rFonts w:hint="eastAsia" w:ascii="宋体" w:hAnsi="宋体"/>
          <w:b/>
          <w:color w:val="auto"/>
          <w:sz w:val="24"/>
          <w:szCs w:val="24"/>
          <w:highlight w:val="none"/>
        </w:rPr>
        <w:t>公章。承诺至少应包含以下内容①所有货物质量保证期至少为5年，自最终验收合格之日起算；②保修期内,免费上门维修服务，提供7*24响应，如遇突发性故障投标人须在1小时内响应，2小时内派不少于2人专业技术人员到现场进行故障排除；小件货物的修复时间或更换时间不能超过8个小时，大件货物的修复时间或更换时间不能超过24个小时(从提出现场服务要求开始算起)。特殊情况下，在24小时内无法恢复的，应予以更换新货物或提供代用货物，其中发生一切费用由投标人承担；③在质量保证期内，因质量问题而发生损坏或不能进行正常使用时，投标人应免费进行维修或更换；④在质量保证期内，安排至少两名专人与使用单位建立服务联系。</w:t>
      </w:r>
    </w:p>
    <w:p w14:paraId="18FCDD50">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w:t>
      </w:r>
      <w:r>
        <w:rPr>
          <w:rFonts w:hint="eastAsia" w:hAnsi="宋体"/>
          <w:color w:val="auto"/>
          <w:sz w:val="24"/>
          <w:szCs w:val="24"/>
          <w:highlight w:val="none"/>
          <w:lang w:val="en-US" w:eastAsia="zh-CN"/>
        </w:rPr>
        <w:t>，</w:t>
      </w:r>
      <w:r>
        <w:rPr>
          <w:rFonts w:hint="eastAsia" w:hAnsi="宋体"/>
          <w:color w:val="auto"/>
          <w:sz w:val="24"/>
          <w:szCs w:val="24"/>
          <w:highlight w:val="none"/>
        </w:rPr>
        <w:t>待质保期过后按实际发生的维护情况由投标人提供相应的票据经采购单位确认后结算（结算金额不超过此项报价）。投标人应提供免费技术支持力度等情况。</w:t>
      </w:r>
    </w:p>
    <w:p w14:paraId="014BC106">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53DCAFEF">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14:paraId="2A57CE51">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5.技术培训及技术资料要求</w:t>
      </w:r>
    </w:p>
    <w:p w14:paraId="4EF925F4">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5.1技术培训：</w:t>
      </w:r>
      <w:r>
        <w:rPr>
          <w:rFonts w:hint="eastAsia" w:hAnsi="宋体"/>
          <w:color w:val="auto"/>
          <w:sz w:val="24"/>
          <w:szCs w:val="24"/>
          <w:highlight w:val="none"/>
          <w:lang w:eastAsia="zh-CN"/>
        </w:rPr>
        <w:t>中标供应商</w:t>
      </w:r>
      <w:r>
        <w:rPr>
          <w:rFonts w:hint="eastAsia" w:hAnsi="宋体"/>
          <w:color w:val="auto"/>
          <w:sz w:val="24"/>
          <w:szCs w:val="24"/>
          <w:highlight w:val="none"/>
        </w:rPr>
        <w:t>应结合货物安装、调试等阶段，同步对使用单位的技术人员就有关系统安装、维护、操作使用等方面进行现场技术培训，使使用单位受训人员能熟练掌握设备的安装调试和维护方法以及操作流程。</w:t>
      </w:r>
    </w:p>
    <w:p w14:paraId="30DC91DE">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5.2技术资料：</w:t>
      </w:r>
      <w:r>
        <w:rPr>
          <w:rFonts w:hint="eastAsia" w:hAnsi="宋体"/>
          <w:color w:val="auto"/>
          <w:sz w:val="24"/>
          <w:szCs w:val="24"/>
          <w:highlight w:val="none"/>
          <w:lang w:eastAsia="zh-CN"/>
        </w:rPr>
        <w:t>中标供应商</w:t>
      </w:r>
      <w:r>
        <w:rPr>
          <w:rFonts w:hint="eastAsia" w:hAnsi="宋体"/>
          <w:color w:val="auto"/>
          <w:sz w:val="24"/>
          <w:szCs w:val="24"/>
          <w:highlight w:val="none"/>
        </w:rPr>
        <w:t>应向使用单位提供不少于以下列明的中文(或英文)技术资料1套，在设备交货时随机提供；并提供货物原装品牌的证明文件或资料；相关检测报告等；所有需提供技术资料的费用应包括在投标报价内。应提供的技术资料（若有）：</w:t>
      </w:r>
    </w:p>
    <w:p w14:paraId="06DF5A34">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1)出厂明细表(装箱单)、零部件目录；</w:t>
      </w:r>
    </w:p>
    <w:p w14:paraId="20FC8325">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2)出厂检验报告、合格证书及生产厂家供货确认函；</w:t>
      </w:r>
    </w:p>
    <w:p w14:paraId="7CFD18F2">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3)安装手册；操作手册(中文)；维修手册；</w:t>
      </w:r>
    </w:p>
    <w:p w14:paraId="20B32F25">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4)产品技术说明书；</w:t>
      </w:r>
    </w:p>
    <w:p w14:paraId="169BC1D1">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5)产品技术标准(含验收标准)和测试方法；</w:t>
      </w:r>
    </w:p>
    <w:p w14:paraId="32A93201">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6)设备安装、调试、维修线路原理图等安装调试资料；</w:t>
      </w:r>
    </w:p>
    <w:p w14:paraId="04C1AD47">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7)提供原产地制造商的产品证明与商检的相关文件；</w:t>
      </w:r>
    </w:p>
    <w:p w14:paraId="28D97794">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8)备品备件、易耗件清单；</w:t>
      </w:r>
    </w:p>
    <w:p w14:paraId="1E4B7B52">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9）如属于计量器具或国家强检目录范围的，须提供经过计量或相关质检部门检定或校准后的合格报告。</w:t>
      </w:r>
    </w:p>
    <w:p w14:paraId="3AEBDCAF">
      <w:pPr>
        <w:spacing w:line="360" w:lineRule="auto"/>
        <w:ind w:right="359" w:rightChars="171" w:firstLine="480" w:firstLineChars="200"/>
        <w:rPr>
          <w:rFonts w:hint="eastAsia" w:ascii="宋体" w:hAnsi="宋体"/>
          <w:b/>
          <w:color w:val="auto"/>
          <w:sz w:val="24"/>
          <w:szCs w:val="24"/>
          <w:highlight w:val="none"/>
        </w:rPr>
      </w:pPr>
      <w:r>
        <w:rPr>
          <w:rFonts w:hint="eastAsia" w:hAnsi="宋体"/>
          <w:color w:val="auto"/>
          <w:sz w:val="24"/>
          <w:szCs w:val="24"/>
          <w:highlight w:val="none"/>
        </w:rPr>
        <w:t>10)合同中要求的其它文件资料。</w:t>
      </w:r>
    </w:p>
    <w:p w14:paraId="3081D26F">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lang w:val="en-US" w:eastAsia="zh-CN"/>
        </w:rPr>
        <w:t>六</w:t>
      </w:r>
      <w:r>
        <w:rPr>
          <w:rFonts w:hint="eastAsia" w:ascii="宋体" w:hAnsi="宋体"/>
          <w:b/>
          <w:color w:val="auto"/>
          <w:sz w:val="24"/>
          <w:szCs w:val="24"/>
          <w:highlight w:val="none"/>
        </w:rPr>
        <w:t>、货物报价</w:t>
      </w:r>
    </w:p>
    <w:p w14:paraId="371A3BB2">
      <w:pPr>
        <w:spacing w:line="360" w:lineRule="auto"/>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w:t>
      </w:r>
      <w:r>
        <w:rPr>
          <w:rFonts w:ascii="宋体" w:hAnsi="宋体"/>
          <w:b/>
          <w:color w:val="auto"/>
          <w:sz w:val="24"/>
          <w:szCs w:val="24"/>
          <w:highlight w:val="none"/>
        </w:rPr>
        <w:t>供应商可在分项报价表中详细列出报价，如果所列分项报价不含以上内容，以及缺、漏项的，则视为已含在总价中。</w:t>
      </w:r>
      <w:r>
        <w:rPr>
          <w:rFonts w:hint="eastAsia" w:ascii="宋体" w:hAnsi="宋体"/>
          <w:b/>
          <w:color w:val="auto"/>
          <w:sz w:val="24"/>
          <w:szCs w:val="24"/>
          <w:highlight w:val="none"/>
        </w:rPr>
        <w:t>采购单位不接受有选择的报价</w:t>
      </w:r>
      <w:r>
        <w:rPr>
          <w:rFonts w:ascii="宋体" w:hAnsi="宋体"/>
          <w:b/>
          <w:color w:val="auto"/>
          <w:sz w:val="24"/>
          <w:szCs w:val="24"/>
          <w:highlight w:val="none"/>
        </w:rPr>
        <w:t>。</w:t>
      </w:r>
    </w:p>
    <w:p w14:paraId="58692A3A">
      <w:pPr>
        <w:spacing w:line="360" w:lineRule="auto"/>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color w:val="auto"/>
          <w:sz w:val="24"/>
          <w:szCs w:val="24"/>
          <w:highlight w:val="none"/>
        </w:rPr>
        <w:t>2.本项目采购预算为人民币</w:t>
      </w:r>
      <w:r>
        <w:rPr>
          <w:rFonts w:hint="eastAsia" w:ascii="宋体" w:hAnsi="宋体"/>
          <w:b/>
          <w:color w:val="auto"/>
          <w:sz w:val="24"/>
          <w:szCs w:val="24"/>
          <w:highlight w:val="none"/>
          <w:lang w:val="en-US" w:eastAsia="zh-CN"/>
        </w:rPr>
        <w:t>13642751.46</w:t>
      </w:r>
      <w:r>
        <w:rPr>
          <w:rFonts w:hint="eastAsia" w:ascii="宋体" w:hAnsi="宋体"/>
          <w:b/>
          <w:color w:val="auto"/>
          <w:sz w:val="24"/>
          <w:szCs w:val="24"/>
          <w:highlight w:val="none"/>
        </w:rPr>
        <w:t>元，</w:t>
      </w:r>
      <w:r>
        <w:rPr>
          <w:rFonts w:hint="eastAsia" w:ascii="宋体" w:hAnsi="宋体"/>
          <w:b/>
          <w:bCs/>
          <w:color w:val="auto"/>
          <w:spacing w:val="4"/>
          <w:sz w:val="24"/>
          <w:szCs w:val="24"/>
          <w:highlight w:val="none"/>
        </w:rPr>
        <w:t>采购预算为总报价的最高限价</w:t>
      </w:r>
      <w:r>
        <w:rPr>
          <w:rFonts w:hint="eastAsia" w:ascii="宋体" w:hAnsi="宋体"/>
          <w:b/>
          <w:color w:val="auto"/>
          <w:sz w:val="24"/>
          <w:szCs w:val="24"/>
          <w:highlight w:val="none"/>
        </w:rPr>
        <w:t>，供应商报价不得超出最高限价，否则将按无效投标处理。</w:t>
      </w:r>
    </w:p>
    <w:p w14:paraId="26BFC315">
      <w:pPr>
        <w:spacing w:line="360" w:lineRule="auto"/>
        <w:ind w:firstLine="496" w:firstLineChars="200"/>
        <w:rPr>
          <w:rFonts w:hint="eastAsia" w:ascii="宋体" w:hAnsi="宋体"/>
          <w:b w:val="0"/>
          <w:bCs/>
          <w:color w:val="auto"/>
          <w:sz w:val="24"/>
          <w:highlight w:val="none"/>
        </w:rPr>
      </w:pPr>
      <w:r>
        <w:rPr>
          <w:rFonts w:hint="eastAsia" w:ascii="宋体" w:hAnsi="宋体"/>
          <w:b w:val="0"/>
          <w:bCs/>
          <w:color w:val="auto"/>
          <w:spacing w:val="4"/>
          <w:sz w:val="24"/>
          <w:highlight w:val="none"/>
        </w:rPr>
        <w:t>3.</w:t>
      </w:r>
      <w:r>
        <w:rPr>
          <w:rFonts w:hint="eastAsia" w:ascii="宋体" w:hAnsi="宋体"/>
          <w:b w:val="0"/>
          <w:bCs/>
          <w:color w:val="auto"/>
          <w:sz w:val="24"/>
          <w:highlight w:val="none"/>
        </w:rPr>
        <w:t>报价应分单价、小计、总价。</w:t>
      </w:r>
    </w:p>
    <w:p w14:paraId="0EA5B15C">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4.投标文件中标明的价格在合同执行过程中是固定不变的，不得以任何理由予以变更。以可变动价格提交的报价将被认为是非实质响应而被拒绝。</w:t>
      </w:r>
    </w:p>
    <w:p w14:paraId="32734A53">
      <w:pPr>
        <w:spacing w:line="360" w:lineRule="auto"/>
        <w:ind w:right="359" w:rightChars="171" w:firstLine="482" w:firstLineChars="200"/>
        <w:rPr>
          <w:rFonts w:hint="default" w:ascii="宋体" w:hAnsi="宋体" w:eastAsia="宋体"/>
          <w:b/>
          <w:color w:val="auto"/>
          <w:sz w:val="24"/>
          <w:szCs w:val="24"/>
          <w:highlight w:val="none"/>
          <w:lang w:val="en-US" w:eastAsia="zh-CN"/>
        </w:rPr>
      </w:pPr>
      <w:r>
        <w:rPr>
          <w:rFonts w:hint="eastAsia" w:ascii="宋体" w:hAnsi="宋体"/>
          <w:b/>
          <w:color w:val="auto"/>
          <w:sz w:val="24"/>
          <w:szCs w:val="24"/>
          <w:highlight w:val="none"/>
          <w:lang w:val="en-US" w:eastAsia="zh-CN"/>
        </w:rPr>
        <w:t>★5.行政办公室家具投标报价不得超过《厦门市财政局关于调整市直党政机关部分办公设施设备配置标准的通知》（厦财行〔2011〕21号文）中关于办公家具的限定配置标准附件一中序号（103）屏风桌不得超办公桌标准最高限价1500元/个；序号（118）细网转椅、序号（148）折叠椅不得超办公椅标准最高限价500元/个；序号（159）资料柜不得超普通文件柜标准最高限价1000元/个；序号（44）单人沙发、序号（45）单人沙发、序号（110）双人沙发不得超沙发标准最高限价3000元/个；序号（158）桌前椅不得超桌前椅标准最高限价600元/个；序号（34）茶几不得超长茶几标准最高限价600元/个；序号（73）方茶几不得超方茶几标准最高限价450元/个；序号（70）多功能双人桌不得超小会议室会议桌标准最高限价2000元/个；序号（42）-（43）大会议桌、序号（93）-（97）会议桌不得超中会议室会议桌标准最高限价7800元/个；序号（92）会议椅、序号（119）写字椅不得超会议椅标准最高限价600元/个；序号（35）茶水柜不得超茶水柜标准最高限价900元/个，否则将做无效投标处理。</w:t>
      </w:r>
    </w:p>
    <w:p w14:paraId="671AE139">
      <w:pPr>
        <w:spacing w:line="360" w:lineRule="auto"/>
        <w:ind w:right="359" w:rightChars="171"/>
        <w:rPr>
          <w:rFonts w:hint="eastAsia" w:ascii="宋体" w:hAnsi="宋体"/>
          <w:b/>
          <w:color w:val="auto"/>
          <w:sz w:val="24"/>
          <w:szCs w:val="24"/>
          <w:highlight w:val="none"/>
        </w:rPr>
      </w:pPr>
    </w:p>
    <w:p w14:paraId="10774F26">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lang w:val="en-US" w:eastAsia="zh-CN"/>
        </w:rPr>
        <w:t>七</w:t>
      </w:r>
      <w:r>
        <w:rPr>
          <w:rFonts w:hint="eastAsia" w:ascii="宋体" w:hAnsi="宋体"/>
          <w:b/>
          <w:color w:val="auto"/>
          <w:sz w:val="24"/>
          <w:szCs w:val="24"/>
          <w:highlight w:val="none"/>
        </w:rPr>
        <w:t>、</w:t>
      </w:r>
      <w:r>
        <w:rPr>
          <w:rFonts w:hint="eastAsia" w:ascii="宋体" w:hAnsi="宋体"/>
          <w:b/>
          <w:color w:val="auto"/>
          <w:sz w:val="24"/>
          <w:szCs w:val="24"/>
          <w:highlight w:val="none"/>
        </w:rPr>
        <w:t>履约保证金及付款方式</w:t>
      </w:r>
    </w:p>
    <w:p w14:paraId="0901DEB0">
      <w:pPr>
        <w:tabs>
          <w:tab w:val="left" w:pos="5130"/>
        </w:tabs>
        <w:spacing w:line="360" w:lineRule="auto"/>
        <w:ind w:firstLine="480" w:firstLineChars="200"/>
        <w:rPr>
          <w:rFonts w:hint="eastAsia" w:ascii="宋体" w:hAnsi="宋体" w:cs="宋体"/>
          <w:color w:val="auto"/>
          <w:sz w:val="24"/>
          <w:szCs w:val="24"/>
          <w:highlight w:val="none"/>
        </w:rPr>
      </w:pPr>
      <w:r>
        <w:rPr>
          <w:rFonts w:hint="eastAsia" w:hAnsi="宋体" w:cs="宋体"/>
          <w:color w:val="auto"/>
          <w:sz w:val="24"/>
          <w:szCs w:val="24"/>
          <w:highlight w:val="none"/>
          <w:lang w:val="en-US" w:eastAsia="zh-CN"/>
        </w:rPr>
        <w:t>1.履约保证金：</w:t>
      </w:r>
    </w:p>
    <w:p w14:paraId="36BF3C43">
      <w:pPr>
        <w:tabs>
          <w:tab w:val="left" w:pos="5130"/>
        </w:tabs>
        <w:spacing w:line="360" w:lineRule="auto"/>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cs="宋体"/>
          <w:color w:val="auto"/>
          <w:sz w:val="24"/>
          <w:szCs w:val="24"/>
          <w:highlight w:val="none"/>
          <w:lang w:eastAsia="zh-CN"/>
        </w:rPr>
        <w:t>中标供应商</w:t>
      </w:r>
      <w:r>
        <w:rPr>
          <w:rFonts w:hint="eastAsia" w:ascii="宋体" w:hAnsi="宋体" w:eastAsia="宋体" w:cs="宋体"/>
          <w:color w:val="auto"/>
          <w:sz w:val="24"/>
          <w:szCs w:val="24"/>
          <w:highlight w:val="none"/>
        </w:rPr>
        <w:t>向</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lang w:eastAsia="zh-CN"/>
        </w:rPr>
        <w:t>单位</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%作为项目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w:t>
      </w:r>
      <w:r>
        <w:rPr>
          <w:rFonts w:hint="eastAsia" w:ascii="宋体" w:hAnsi="宋体" w:cs="宋体"/>
          <w:color w:val="auto"/>
          <w:kern w:val="0"/>
          <w:sz w:val="24"/>
          <w:szCs w:val="24"/>
          <w:highlight w:val="none"/>
          <w:lang w:eastAsia="zh-CN"/>
        </w:rPr>
        <w:t>，</w:t>
      </w:r>
      <w:r>
        <w:rPr>
          <w:rFonts w:ascii="宋体" w:hAnsi="宋体" w:eastAsia="宋体"/>
          <w:bCs/>
          <w:color w:val="auto"/>
          <w:kern w:val="0"/>
          <w:sz w:val="24"/>
          <w:szCs w:val="24"/>
          <w:highlight w:val="none"/>
        </w:rPr>
        <w:t>经</w:t>
      </w:r>
      <w:r>
        <w:rPr>
          <w:rFonts w:hint="eastAsia" w:ascii="宋体" w:hAnsi="宋体"/>
          <w:bCs/>
          <w:color w:val="auto"/>
          <w:kern w:val="0"/>
          <w:sz w:val="24"/>
          <w:szCs w:val="24"/>
          <w:highlight w:val="none"/>
          <w:lang w:val="en-US" w:eastAsia="zh-CN"/>
        </w:rPr>
        <w:t>使用单位</w:t>
      </w:r>
      <w:r>
        <w:rPr>
          <w:rFonts w:ascii="宋体" w:hAnsi="宋体" w:eastAsia="宋体"/>
          <w:bCs/>
          <w:color w:val="auto"/>
          <w:kern w:val="0"/>
          <w:sz w:val="24"/>
          <w:szCs w:val="24"/>
          <w:highlight w:val="none"/>
        </w:rPr>
        <w:t>书面确认且无合同纠</w:t>
      </w:r>
      <w:r>
        <w:rPr>
          <w:rFonts w:hint="eastAsia" w:ascii="宋体" w:hAnsi="宋体" w:eastAsia="宋体" w:cs="宋体"/>
          <w:color w:val="auto"/>
          <w:kern w:val="0"/>
          <w:sz w:val="24"/>
          <w:szCs w:val="24"/>
          <w:highlight w:val="none"/>
        </w:rPr>
        <w:t>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r>
        <w:rPr>
          <w:rFonts w:hint="eastAsia" w:ascii="宋体" w:hAnsi="宋体" w:cs="宋体"/>
          <w:color w:val="auto"/>
          <w:kern w:val="0"/>
          <w:sz w:val="24"/>
          <w:szCs w:val="24"/>
          <w:highlight w:val="none"/>
          <w:lang w:eastAsia="zh-CN"/>
        </w:rPr>
        <w:t>）</w:t>
      </w:r>
    </w:p>
    <w:p w14:paraId="19438B01">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lang w:val="en-US" w:eastAsia="zh-CN"/>
        </w:rPr>
        <w:t>2.</w:t>
      </w:r>
      <w:r>
        <w:rPr>
          <w:rFonts w:hint="eastAsia" w:hAnsi="宋体" w:cs="宋体"/>
          <w:color w:val="auto"/>
          <w:sz w:val="24"/>
          <w:szCs w:val="24"/>
          <w:highlight w:val="none"/>
        </w:rPr>
        <w:t>付款条件</w:t>
      </w:r>
    </w:p>
    <w:p w14:paraId="1D9CB943">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lang w:eastAsia="zh-CN"/>
        </w:rPr>
        <w:t>中标供应商</w:t>
      </w:r>
      <w:r>
        <w:rPr>
          <w:rFonts w:hint="eastAsia" w:hAnsi="宋体" w:cs="宋体"/>
          <w:color w:val="auto"/>
          <w:sz w:val="24"/>
          <w:szCs w:val="24"/>
          <w:highlight w:val="none"/>
        </w:rPr>
        <w:t>同意，待</w:t>
      </w:r>
      <w:r>
        <w:rPr>
          <w:rFonts w:hint="eastAsia" w:hAnsi="宋体" w:cs="宋体"/>
          <w:color w:val="auto"/>
          <w:sz w:val="24"/>
          <w:szCs w:val="24"/>
          <w:highlight w:val="none"/>
          <w:lang w:eastAsia="zh-CN"/>
        </w:rPr>
        <w:t>采购单位</w:t>
      </w:r>
      <w:r>
        <w:rPr>
          <w:rFonts w:hint="eastAsia" w:hAnsi="宋体" w:cs="宋体"/>
          <w:color w:val="auto"/>
          <w:sz w:val="24"/>
          <w:szCs w:val="24"/>
          <w:highlight w:val="none"/>
        </w:rPr>
        <w:t>收到使用单位</w:t>
      </w:r>
      <w:r>
        <w:rPr>
          <w:rFonts w:hint="default" w:hAnsi="宋体" w:cs="宋体"/>
          <w:color w:val="auto"/>
          <w:sz w:val="24"/>
          <w:szCs w:val="24"/>
          <w:highlight w:val="none"/>
        </w:rPr>
        <w:t>足额</w:t>
      </w:r>
      <w:r>
        <w:rPr>
          <w:rFonts w:hint="eastAsia" w:hAnsi="宋体" w:cs="宋体"/>
          <w:color w:val="auto"/>
          <w:sz w:val="24"/>
          <w:szCs w:val="24"/>
          <w:highlight w:val="none"/>
        </w:rPr>
        <w:t>货款后，</w:t>
      </w:r>
      <w:r>
        <w:rPr>
          <w:rFonts w:hint="eastAsia" w:hAnsi="宋体" w:cs="宋体"/>
          <w:color w:val="auto"/>
          <w:sz w:val="24"/>
          <w:szCs w:val="24"/>
          <w:highlight w:val="none"/>
          <w:lang w:eastAsia="zh-CN"/>
        </w:rPr>
        <w:t>采购单位</w:t>
      </w:r>
      <w:r>
        <w:rPr>
          <w:rFonts w:hint="eastAsia" w:hAnsi="宋体" w:cs="宋体"/>
          <w:color w:val="auto"/>
          <w:sz w:val="24"/>
          <w:szCs w:val="24"/>
          <w:highlight w:val="none"/>
        </w:rPr>
        <w:t>按</w:t>
      </w:r>
      <w:r>
        <w:rPr>
          <w:rFonts w:hint="eastAsia" w:hAnsi="宋体" w:cs="宋体"/>
          <w:color w:val="auto"/>
          <w:sz w:val="24"/>
          <w:szCs w:val="24"/>
          <w:highlight w:val="none"/>
          <w:lang w:val="en-US" w:eastAsia="zh-CN"/>
        </w:rPr>
        <w:t>“3.付款方式”</w:t>
      </w:r>
      <w:r>
        <w:rPr>
          <w:rFonts w:hint="eastAsia" w:hAnsi="宋体" w:cs="宋体"/>
          <w:color w:val="auto"/>
          <w:sz w:val="24"/>
          <w:szCs w:val="24"/>
          <w:highlight w:val="none"/>
        </w:rPr>
        <w:t>约定向</w:t>
      </w:r>
      <w:r>
        <w:rPr>
          <w:rFonts w:hint="eastAsia" w:hAnsi="宋体" w:cs="宋体"/>
          <w:color w:val="auto"/>
          <w:sz w:val="24"/>
          <w:szCs w:val="24"/>
          <w:highlight w:val="none"/>
          <w:lang w:eastAsia="zh-CN"/>
        </w:rPr>
        <w:t>中标供应商</w:t>
      </w:r>
      <w:r>
        <w:rPr>
          <w:rFonts w:hint="eastAsia" w:hAnsi="宋体" w:cs="宋体"/>
          <w:color w:val="auto"/>
          <w:sz w:val="24"/>
          <w:szCs w:val="24"/>
          <w:highlight w:val="none"/>
        </w:rPr>
        <w:t>付款。</w:t>
      </w:r>
    </w:p>
    <w:p w14:paraId="3EB62522">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付款方式</w:t>
      </w:r>
    </w:p>
    <w:p w14:paraId="031AFF76">
      <w:pPr>
        <w:tabs>
          <w:tab w:val="left" w:pos="5130"/>
        </w:tabs>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1合同签订后7个工作日内</w:t>
      </w:r>
      <w:r>
        <w:rPr>
          <w:rFonts w:hint="eastAsia" w:ascii="宋体" w:hAnsi="宋体" w:eastAsia="宋体" w:cs="宋体"/>
          <w:color w:val="auto"/>
          <w:kern w:val="2"/>
          <w:sz w:val="24"/>
          <w:szCs w:val="24"/>
          <w:highlight w:val="none"/>
        </w:rPr>
        <w:t>，</w:t>
      </w:r>
      <w:r>
        <w:rPr>
          <w:rFonts w:hint="default" w:ascii="宋体" w:hAnsi="宋体" w:eastAsia="宋体" w:cs="宋体"/>
          <w:color w:val="auto"/>
          <w:kern w:val="2"/>
          <w:sz w:val="24"/>
          <w:szCs w:val="24"/>
          <w:highlight w:val="none"/>
        </w:rPr>
        <w:t>中标供应商</w:t>
      </w:r>
      <w:r>
        <w:rPr>
          <w:rFonts w:hint="eastAsia" w:ascii="宋体" w:hAnsi="宋体" w:eastAsia="宋体" w:cs="宋体"/>
          <w:color w:val="auto"/>
          <w:kern w:val="2"/>
          <w:sz w:val="24"/>
          <w:szCs w:val="24"/>
          <w:highlight w:val="none"/>
        </w:rPr>
        <w:t>开具合同金额</w:t>
      </w:r>
      <w:r>
        <w:rPr>
          <w:rFonts w:hint="default" w:ascii="宋体" w:hAnsi="宋体" w:cs="宋体"/>
          <w:color w:val="auto"/>
          <w:kern w:val="2"/>
          <w:sz w:val="24"/>
          <w:szCs w:val="24"/>
          <w:highlight w:val="none"/>
        </w:rPr>
        <w:t>3</w:t>
      </w:r>
      <w:r>
        <w:rPr>
          <w:rFonts w:hint="eastAsia" w:ascii="宋体" w:hAnsi="宋体" w:eastAsia="宋体" w:cs="宋体"/>
          <w:color w:val="auto"/>
          <w:kern w:val="2"/>
          <w:sz w:val="24"/>
          <w:szCs w:val="24"/>
          <w:highlight w:val="none"/>
        </w:rPr>
        <w:t>0%的正规发票，</w:t>
      </w:r>
      <w:r>
        <w:rPr>
          <w:rFonts w:hint="default" w:ascii="宋体" w:hAnsi="宋体" w:eastAsia="宋体" w:cs="宋体"/>
          <w:color w:val="auto"/>
          <w:kern w:val="2"/>
          <w:sz w:val="24"/>
          <w:szCs w:val="24"/>
          <w:highlight w:val="none"/>
        </w:rPr>
        <w:t>采购单位</w:t>
      </w:r>
      <w:r>
        <w:rPr>
          <w:rFonts w:hint="eastAsia" w:ascii="宋体" w:hAnsi="宋体" w:eastAsia="宋体" w:cs="宋体"/>
          <w:color w:val="auto"/>
          <w:kern w:val="2"/>
          <w:sz w:val="24"/>
          <w:szCs w:val="24"/>
          <w:highlight w:val="none"/>
        </w:rPr>
        <w:t>向</w:t>
      </w:r>
      <w:r>
        <w:rPr>
          <w:rFonts w:hint="default" w:ascii="宋体" w:hAnsi="宋体" w:eastAsia="宋体" w:cs="宋体"/>
          <w:color w:val="auto"/>
          <w:kern w:val="2"/>
          <w:sz w:val="24"/>
          <w:szCs w:val="24"/>
          <w:highlight w:val="none"/>
        </w:rPr>
        <w:t>中标供应商</w:t>
      </w:r>
      <w:r>
        <w:rPr>
          <w:rFonts w:hint="eastAsia" w:ascii="宋体" w:hAnsi="宋体" w:eastAsia="宋体" w:cs="宋体"/>
          <w:color w:val="auto"/>
          <w:kern w:val="2"/>
          <w:sz w:val="24"/>
          <w:szCs w:val="24"/>
          <w:highlight w:val="none"/>
        </w:rPr>
        <w:t>支付合同总价</w:t>
      </w:r>
      <w:r>
        <w:rPr>
          <w:rFonts w:hint="default" w:ascii="宋体" w:hAnsi="宋体" w:cs="宋体"/>
          <w:color w:val="auto"/>
          <w:kern w:val="2"/>
          <w:sz w:val="24"/>
          <w:szCs w:val="24"/>
          <w:highlight w:val="none"/>
        </w:rPr>
        <w:t>3</w:t>
      </w:r>
      <w:r>
        <w:rPr>
          <w:rFonts w:hint="eastAsia" w:ascii="宋体" w:hAnsi="宋体" w:eastAsia="宋体" w:cs="宋体"/>
          <w:color w:val="auto"/>
          <w:kern w:val="2"/>
          <w:sz w:val="24"/>
          <w:szCs w:val="24"/>
          <w:highlight w:val="none"/>
        </w:rPr>
        <w:t>0%的款项</w:t>
      </w:r>
      <w:r>
        <w:rPr>
          <w:rFonts w:hint="eastAsia" w:ascii="宋体" w:hAnsi="宋体" w:eastAsia="宋体" w:cs="宋体"/>
          <w:color w:val="auto"/>
          <w:sz w:val="24"/>
          <w:szCs w:val="24"/>
          <w:highlight w:val="none"/>
        </w:rPr>
        <w:t>。</w:t>
      </w:r>
    </w:p>
    <w:p w14:paraId="1951EF8F">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2</w:t>
      </w:r>
      <w:r>
        <w:rPr>
          <w:rFonts w:hint="default" w:ascii="宋体" w:hAnsi="宋体" w:eastAsia="宋体" w:cs="宋体"/>
          <w:color w:val="auto"/>
          <w:kern w:val="2"/>
          <w:sz w:val="24"/>
          <w:szCs w:val="24"/>
          <w:highlight w:val="none"/>
        </w:rPr>
        <w:t>中标供应商供货</w:t>
      </w:r>
      <w:r>
        <w:rPr>
          <w:rFonts w:hint="eastAsia" w:ascii="宋体" w:hAnsi="宋体" w:eastAsia="宋体" w:cs="宋体"/>
          <w:color w:val="auto"/>
          <w:kern w:val="0"/>
          <w:sz w:val="24"/>
          <w:szCs w:val="24"/>
          <w:highlight w:val="none"/>
        </w:rPr>
        <w:t>安装、调试完毕，</w:t>
      </w:r>
      <w:r>
        <w:rPr>
          <w:rFonts w:hint="eastAsia" w:ascii="宋体" w:hAnsi="宋体" w:eastAsia="宋体" w:cs="宋体"/>
          <w:color w:val="auto"/>
          <w:kern w:val="2"/>
          <w:sz w:val="24"/>
          <w:szCs w:val="24"/>
          <w:highlight w:val="none"/>
        </w:rPr>
        <w:t>使用单位验收合格后</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中标供应商</w:t>
      </w:r>
      <w:r>
        <w:rPr>
          <w:rFonts w:hint="eastAsia" w:ascii="宋体" w:hAnsi="宋体" w:eastAsia="宋体" w:cs="宋体"/>
          <w:color w:val="auto"/>
          <w:kern w:val="2"/>
          <w:sz w:val="24"/>
          <w:szCs w:val="24"/>
          <w:highlight w:val="none"/>
        </w:rPr>
        <w:t>开具合同金额</w:t>
      </w:r>
      <w:r>
        <w:rPr>
          <w:rFonts w:hint="default" w:ascii="宋体" w:hAnsi="宋体" w:cs="宋体"/>
          <w:color w:val="auto"/>
          <w:kern w:val="2"/>
          <w:sz w:val="24"/>
          <w:szCs w:val="24"/>
          <w:highlight w:val="none"/>
        </w:rPr>
        <w:t>剩余7</w:t>
      </w:r>
      <w:r>
        <w:rPr>
          <w:rFonts w:hint="eastAsia" w:ascii="宋体" w:hAnsi="宋体" w:eastAsia="宋体" w:cs="宋体"/>
          <w:color w:val="auto"/>
          <w:kern w:val="2"/>
          <w:sz w:val="24"/>
          <w:szCs w:val="24"/>
          <w:highlight w:val="none"/>
        </w:rPr>
        <w:t>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和全部货物清单给</w:t>
      </w:r>
      <w:r>
        <w:rPr>
          <w:rFonts w:hint="eastAsia" w:ascii="宋体" w:hAnsi="宋体" w:cs="宋体"/>
          <w:color w:val="auto"/>
          <w:sz w:val="24"/>
          <w:szCs w:val="24"/>
          <w:highlight w:val="none"/>
          <w:lang w:eastAsia="zh-CN"/>
        </w:rPr>
        <w:t>采购单位</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cs="宋体"/>
          <w:color w:val="auto"/>
          <w:sz w:val="24"/>
          <w:szCs w:val="24"/>
          <w:highlight w:val="none"/>
        </w:rPr>
        <w:t>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w:t>
      </w:r>
      <w:r>
        <w:rPr>
          <w:rFonts w:hint="eastAsia" w:ascii="宋体" w:hAnsi="宋体" w:cs="宋体"/>
          <w:color w:val="auto"/>
          <w:sz w:val="24"/>
          <w:szCs w:val="24"/>
          <w:highlight w:val="none"/>
          <w:lang w:eastAsia="zh-CN"/>
        </w:rPr>
        <w:t>中标供应商</w:t>
      </w:r>
      <w:r>
        <w:rPr>
          <w:rFonts w:hint="eastAsia" w:ascii="宋体" w:hAnsi="宋体" w:cs="宋体"/>
          <w:color w:val="auto"/>
          <w:sz w:val="24"/>
          <w:szCs w:val="24"/>
          <w:highlight w:val="none"/>
        </w:rPr>
        <w:t>支付本合同总价</w:t>
      </w:r>
      <w:r>
        <w:rPr>
          <w:rFonts w:hint="eastAsia" w:ascii="宋体" w:hAnsi="宋体" w:eastAsia="宋体" w:cs="宋体"/>
          <w:color w:val="auto"/>
          <w:kern w:val="2"/>
          <w:sz w:val="24"/>
          <w:szCs w:val="24"/>
          <w:highlight w:val="none"/>
        </w:rPr>
        <w:t>剩余</w:t>
      </w:r>
      <w:r>
        <w:rPr>
          <w:rFonts w:hint="default" w:ascii="宋体" w:hAnsi="宋体" w:cs="宋体"/>
          <w:color w:val="auto"/>
          <w:sz w:val="24"/>
          <w:szCs w:val="24"/>
          <w:highlight w:val="none"/>
        </w:rPr>
        <w:t>7</w:t>
      </w:r>
      <w:r>
        <w:rPr>
          <w:rFonts w:hint="eastAsia" w:ascii="宋体" w:hAnsi="宋体" w:cs="宋体"/>
          <w:color w:val="auto"/>
          <w:sz w:val="24"/>
          <w:szCs w:val="24"/>
          <w:highlight w:val="none"/>
        </w:rPr>
        <w:t>0%的款项</w:t>
      </w:r>
      <w:r>
        <w:rPr>
          <w:rFonts w:hint="eastAsia" w:ascii="宋体" w:hAnsi="宋体" w:cs="宋体"/>
          <w:color w:val="auto"/>
          <w:sz w:val="24"/>
          <w:szCs w:val="24"/>
          <w:highlight w:val="none"/>
          <w:lang w:eastAsia="zh-CN"/>
        </w:rPr>
        <w:t>。</w:t>
      </w:r>
    </w:p>
    <w:p w14:paraId="00FD5CFD">
      <w:pPr>
        <w:tabs>
          <w:tab w:val="left" w:pos="5130"/>
        </w:tabs>
        <w:spacing w:line="360" w:lineRule="auto"/>
        <w:ind w:firstLine="0" w:firstLineChars="0"/>
        <w:rPr>
          <w:rFonts w:ascii="宋体" w:hAnsi="宋体"/>
          <w:color w:val="auto"/>
          <w:sz w:val="24"/>
          <w:szCs w:val="24"/>
          <w:highlight w:val="none"/>
        </w:rPr>
      </w:pPr>
    </w:p>
    <w:p w14:paraId="0FD1C1EC">
      <w:pPr>
        <w:spacing w:line="360" w:lineRule="auto"/>
        <w:rPr>
          <w:rFonts w:ascii="宋体" w:hAnsi="宋体"/>
          <w:b/>
          <w:color w:val="auto"/>
          <w:sz w:val="24"/>
          <w:szCs w:val="24"/>
          <w:highlight w:val="none"/>
        </w:rPr>
      </w:pPr>
      <w:r>
        <w:rPr>
          <w:rFonts w:hint="eastAsia" w:ascii="宋体" w:hAnsi="宋体"/>
          <w:b/>
          <w:color w:val="auto"/>
          <w:sz w:val="24"/>
          <w:szCs w:val="24"/>
          <w:highlight w:val="none"/>
          <w:lang w:val="en-US" w:eastAsia="zh-CN"/>
        </w:rPr>
        <w:t>八</w:t>
      </w:r>
      <w:r>
        <w:rPr>
          <w:rFonts w:hint="eastAsia" w:ascii="宋体" w:hAnsi="宋体"/>
          <w:b/>
          <w:color w:val="auto"/>
          <w:sz w:val="24"/>
          <w:szCs w:val="24"/>
          <w:highlight w:val="none"/>
        </w:rPr>
        <w:t>、合同签订</w:t>
      </w:r>
    </w:p>
    <w:p w14:paraId="07DA329D">
      <w:pPr>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06968D23">
      <w:pPr>
        <w:spacing w:line="360" w:lineRule="auto"/>
        <w:ind w:firstLine="378"/>
        <w:rPr>
          <w:rFonts w:hint="eastAsia"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14:paraId="3CA9D98F">
      <w:pPr>
        <w:widowControl/>
        <w:spacing w:line="360" w:lineRule="auto"/>
        <w:ind w:right="-63" w:rightChars="-30"/>
        <w:jc w:val="left"/>
        <w:rPr>
          <w:rFonts w:hint="eastAsia" w:ascii="宋体" w:hAnsi="宋体"/>
          <w:b/>
          <w:color w:val="auto"/>
          <w:sz w:val="24"/>
          <w:szCs w:val="24"/>
          <w:highlight w:val="none"/>
        </w:rPr>
      </w:pPr>
    </w:p>
    <w:p w14:paraId="28C6B568">
      <w:pPr>
        <w:widowControl/>
        <w:spacing w:line="360" w:lineRule="auto"/>
        <w:ind w:right="-63" w:rightChars="-30"/>
        <w:jc w:val="left"/>
        <w:rPr>
          <w:rFonts w:ascii="宋体" w:hAnsi="宋体"/>
          <w:b/>
          <w:color w:val="auto"/>
          <w:sz w:val="24"/>
          <w:szCs w:val="24"/>
          <w:highlight w:val="none"/>
        </w:rPr>
      </w:pPr>
      <w:r>
        <w:rPr>
          <w:rFonts w:hint="eastAsia" w:ascii="宋体" w:hAnsi="宋体"/>
          <w:b/>
          <w:color w:val="auto"/>
          <w:sz w:val="24"/>
          <w:szCs w:val="24"/>
          <w:highlight w:val="none"/>
          <w:lang w:val="en-US" w:eastAsia="zh-CN"/>
        </w:rPr>
        <w:t>九</w:t>
      </w:r>
      <w:r>
        <w:rPr>
          <w:rFonts w:hint="eastAsia" w:ascii="宋体" w:hAnsi="宋体"/>
          <w:b/>
          <w:color w:val="auto"/>
          <w:sz w:val="24"/>
          <w:szCs w:val="24"/>
          <w:highlight w:val="none"/>
        </w:rPr>
        <w:t>、踏勘内容及要求</w:t>
      </w:r>
    </w:p>
    <w:p w14:paraId="200783F0">
      <w:pPr>
        <w:tabs>
          <w:tab w:val="left" w:pos="5130"/>
        </w:tabs>
        <w:spacing w:line="360" w:lineRule="auto"/>
        <w:ind w:firstLine="480" w:firstLineChars="200"/>
        <w:rPr>
          <w:rFonts w:ascii="宋体" w:hAnsi="宋体"/>
          <w:color w:val="auto"/>
          <w:sz w:val="24"/>
          <w:highlight w:val="none"/>
        </w:rPr>
      </w:pPr>
      <w:r>
        <w:rPr>
          <w:rFonts w:ascii="宋体" w:hAnsi="宋体"/>
          <w:color w:val="auto"/>
          <w:sz w:val="24"/>
          <w:highlight w:val="none"/>
        </w:rPr>
        <w:t>1.本项目组织集中现场踏勘，</w:t>
      </w:r>
      <w:r>
        <w:rPr>
          <w:rFonts w:hint="eastAsia" w:ascii="宋体" w:hAnsi="宋体"/>
          <w:color w:val="auto"/>
          <w:sz w:val="24"/>
          <w:highlight w:val="none"/>
        </w:rPr>
        <w:t>踏勘时间为购标截止后的第</w:t>
      </w:r>
      <w:r>
        <w:rPr>
          <w:rFonts w:hint="eastAsia" w:ascii="宋体" w:hAnsi="宋体"/>
          <w:color w:val="auto"/>
          <w:sz w:val="24"/>
          <w:highlight w:val="none"/>
        </w:rPr>
        <w:t>一个工作日上午</w:t>
      </w:r>
      <w:r>
        <w:rPr>
          <w:rFonts w:hint="eastAsia" w:ascii="宋体" w:hAnsi="宋体"/>
          <w:color w:val="auto"/>
          <w:sz w:val="24"/>
          <w:highlight w:val="none"/>
          <w:lang w:val="en-US" w:eastAsia="zh-CN"/>
        </w:rPr>
        <w:t xml:space="preserve">09 </w:t>
      </w:r>
      <w:r>
        <w:rPr>
          <w:rFonts w:hint="eastAsia" w:ascii="宋体" w:hAnsi="宋体"/>
          <w:color w:val="auto"/>
          <w:sz w:val="24"/>
          <w:highlight w:val="none"/>
        </w:rPr>
        <w:t>：00</w:t>
      </w:r>
      <w:r>
        <w:rPr>
          <w:rFonts w:hint="eastAsia" w:ascii="宋体" w:hAnsi="宋体"/>
          <w:color w:val="auto"/>
          <w:sz w:val="24"/>
          <w:highlight w:val="none"/>
        </w:rPr>
        <w:t>。</w:t>
      </w:r>
      <w:r>
        <w:rPr>
          <w:rFonts w:ascii="宋体" w:hAnsi="宋体"/>
          <w:color w:val="auto"/>
          <w:sz w:val="24"/>
          <w:highlight w:val="none"/>
        </w:rPr>
        <w:t>投标人可对项目现场及安装环境进行踏勘，以便获取有关编制投标文件和签署合同所涉及现场的资料。投标人应自行承担踏勘现场所发生的费用。</w:t>
      </w:r>
    </w:p>
    <w:p w14:paraId="10DA95E9">
      <w:pPr>
        <w:tabs>
          <w:tab w:val="left" w:pos="5130"/>
        </w:tabs>
        <w:spacing w:line="360" w:lineRule="auto"/>
        <w:ind w:firstLine="480" w:firstLineChars="200"/>
        <w:rPr>
          <w:rFonts w:ascii="宋体" w:hAnsi="宋体"/>
          <w:color w:val="auto"/>
          <w:sz w:val="24"/>
          <w:highlight w:val="none"/>
        </w:rPr>
      </w:pPr>
      <w:r>
        <w:rPr>
          <w:rFonts w:ascii="宋体" w:hAnsi="宋体"/>
          <w:color w:val="auto"/>
          <w:sz w:val="24"/>
          <w:highlight w:val="none"/>
        </w:rPr>
        <w:t>2.投标人及其人员经过使用单位现场管理人员的允许，可以踏勘为目的进入项目现场，但投标人及其人员不得因此使使用单位及其人员承担有关的责任和蒙受损失。投标人并应对由此次踏勘现场而造成的人员死亡、人身伤害、财产损失、损害以及任何其它损失、损害和引起的费用和开支承担责任。</w:t>
      </w:r>
    </w:p>
    <w:p w14:paraId="47B896A4">
      <w:pPr>
        <w:tabs>
          <w:tab w:val="left" w:pos="5130"/>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.使用单位向投标人提供的有关现场的资料和数据，是</w:t>
      </w:r>
      <w:r>
        <w:rPr>
          <w:rFonts w:hint="eastAsia" w:ascii="宋体" w:hAnsi="宋体"/>
          <w:color w:val="auto"/>
          <w:sz w:val="24"/>
          <w:highlight w:val="none"/>
        </w:rPr>
        <w:t>使用</w:t>
      </w:r>
      <w:r>
        <w:rPr>
          <w:rFonts w:ascii="宋体" w:hAnsi="宋体"/>
          <w:color w:val="auto"/>
          <w:sz w:val="24"/>
          <w:highlight w:val="none"/>
        </w:rPr>
        <w:t>单位现有的能被投标人利用的资料。使用单位及采购单位对投标人做出的理解、推论和结论均不负责任，踏勘联系人及电话：</w:t>
      </w:r>
      <w:r>
        <w:rPr>
          <w:rFonts w:hint="eastAsia" w:ascii="宋体" w:hAnsi="宋体"/>
          <w:color w:val="auto"/>
          <w:sz w:val="24"/>
          <w:highlight w:val="none"/>
          <w:lang w:val="en-US" w:eastAsia="zh-CN"/>
        </w:rPr>
        <w:t>0592-5579626</w:t>
      </w:r>
      <w:r>
        <w:rPr>
          <w:rFonts w:ascii="宋体" w:hAnsi="宋体"/>
          <w:color w:val="auto"/>
          <w:sz w:val="24"/>
          <w:highlight w:val="none"/>
        </w:rPr>
        <w:t>。</w:t>
      </w:r>
    </w:p>
    <w:p w14:paraId="17DCD1E8">
      <w:pPr>
        <w:pStyle w:val="19"/>
        <w:rPr>
          <w:color w:val="auto"/>
          <w:highlight w:val="none"/>
        </w:rPr>
      </w:pPr>
    </w:p>
    <w:p w14:paraId="2107A16F">
      <w:pPr>
        <w:widowControl/>
        <w:spacing w:line="360" w:lineRule="auto"/>
        <w:ind w:right="-63" w:rightChars="-30"/>
        <w:jc w:val="left"/>
        <w:rPr>
          <w:rFonts w:hint="eastAsia" w:ascii="宋体" w:hAnsi="宋体"/>
          <w:b/>
          <w:color w:val="auto"/>
          <w:sz w:val="24"/>
          <w:szCs w:val="24"/>
          <w:highlight w:val="none"/>
        </w:rPr>
      </w:pPr>
    </w:p>
    <w:p w14:paraId="0C4271D0">
      <w:pPr>
        <w:widowControl/>
        <w:spacing w:line="360" w:lineRule="auto"/>
        <w:ind w:right="-63" w:rightChars="-30"/>
        <w:jc w:val="left"/>
        <w:rPr>
          <w:rFonts w:ascii="宋体" w:hAnsi="宋体"/>
          <w:color w:val="auto"/>
          <w:sz w:val="24"/>
          <w:szCs w:val="24"/>
          <w:highlight w:val="none"/>
        </w:rPr>
      </w:pPr>
      <w:r>
        <w:rPr>
          <w:rFonts w:hint="eastAsia" w:ascii="宋体" w:hAnsi="宋体"/>
          <w:b/>
          <w:color w:val="auto"/>
          <w:sz w:val="24"/>
          <w:szCs w:val="24"/>
          <w:highlight w:val="none"/>
        </w:rPr>
        <w:t xml:space="preserve">十、其他事项 </w:t>
      </w:r>
    </w:p>
    <w:p w14:paraId="3F9EF2FF">
      <w:pPr>
        <w:spacing w:line="360" w:lineRule="auto"/>
        <w:ind w:firstLine="482" w:firstLineChars="200"/>
        <w:rPr>
          <w:rFonts w:hint="eastAsia" w:ascii="宋体" w:hAnsi="宋体"/>
          <w:bCs/>
          <w:color w:val="auto"/>
          <w:sz w:val="24"/>
          <w:szCs w:val="24"/>
          <w:highlight w:val="none"/>
        </w:rPr>
      </w:pPr>
      <w:r>
        <w:rPr>
          <w:rFonts w:hint="eastAsia" w:ascii="宋体" w:hAnsi="宋体"/>
          <w:b/>
          <w:bCs/>
          <w:color w:val="auto"/>
          <w:sz w:val="24"/>
          <w:szCs w:val="24"/>
          <w:highlight w:val="none"/>
        </w:rPr>
        <w:t>★</w:t>
      </w:r>
      <w:r>
        <w:rPr>
          <w:rFonts w:hint="eastAsia" w:ascii="宋体" w:hAnsi="宋体"/>
          <w:b/>
          <w:color w:val="auto"/>
          <w:sz w:val="24"/>
          <w:szCs w:val="24"/>
          <w:highlight w:val="none"/>
        </w:rPr>
        <w:t>1.本项目合同包的交付使用期均为接到使用单位书面通知之日起 30 个日历日内（含交货及安装）。如被发现投标人无生产能力或无法按时完成交货及安装，使用单位有权单方面终止合同并对其进行追责处罚，包括但不限于赔偿使用方损失支付合同价款的 20%的款项等处罚。</w:t>
      </w:r>
    </w:p>
    <w:p w14:paraId="44D3DCB9">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2.投标人提供公司的基本情况、业绩、主要技术人员及资信证明。</w:t>
      </w:r>
    </w:p>
    <w:p w14:paraId="3AAA0E7F">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2D867DD3">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4.附件及零配件：投标人应列出备品/备件及附件的清单及价格。</w:t>
      </w:r>
    </w:p>
    <w:p w14:paraId="65792436">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5.投标人认为有必要提供的其它技术资料。</w:t>
      </w:r>
    </w:p>
    <w:p w14:paraId="3FBCCBC6">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6.投标人若有其它方面的特殊功能及优惠条件，可在投标文件中注明。</w:t>
      </w:r>
    </w:p>
    <w:p w14:paraId="2C71432C">
      <w:pPr>
        <w:spacing w:line="360" w:lineRule="auto"/>
        <w:ind w:firstLine="480" w:firstLineChars="200"/>
        <w:rPr>
          <w:rFonts w:ascii="宋体" w:hAnsi="宋体"/>
          <w:bCs/>
          <w:color w:val="auto"/>
          <w:sz w:val="24"/>
          <w:szCs w:val="24"/>
          <w:highlight w:val="none"/>
        </w:rPr>
      </w:pPr>
      <w:r>
        <w:rPr>
          <w:rFonts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p w14:paraId="4875D93E">
      <w:pPr>
        <w:spacing w:line="360" w:lineRule="auto"/>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color w:val="auto"/>
          <w:sz w:val="24"/>
          <w:szCs w:val="24"/>
          <w:highlight w:val="none"/>
        </w:rPr>
        <w:t>8.投标有效期：投标截止之日起90个日历日。</w:t>
      </w:r>
    </w:p>
    <w:p w14:paraId="1E1D5A71">
      <w:pPr>
        <w:spacing w:line="360" w:lineRule="auto"/>
        <w:ind w:firstLine="480" w:firstLineChars="200"/>
        <w:rPr>
          <w:rFonts w:ascii="宋体" w:hAnsi="宋体"/>
          <w:b/>
          <w:color w:val="auto"/>
          <w:sz w:val="24"/>
          <w:szCs w:val="24"/>
          <w:highlight w:val="none"/>
        </w:rPr>
      </w:pPr>
      <w:r>
        <w:rPr>
          <w:rFonts w:hint="eastAsia" w:ascii="宋体" w:hAnsi="宋体"/>
          <w:color w:val="auto"/>
          <w:sz w:val="24"/>
          <w:szCs w:val="24"/>
          <w:highlight w:val="none"/>
        </w:rPr>
        <w:t>9.中标供应商在供货、安装调试及验收过程中若有出现安全事故，其责任及相应的赔偿均由中标供应商自行承担，采购单位及使用单位不承担所有责任及义务。</w:t>
      </w:r>
    </w:p>
    <w:p w14:paraId="4C69D415">
      <w:pPr>
        <w:tabs>
          <w:tab w:val="left" w:pos="513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本项目施工地点因单位日常办公，中标供应商须采取必要的措施，避免影响其单位正常上班秩序，确保工期如期完成，供应商报价时须提供该措施，包括安全、保洁、噪声等防患以及施工计划安排措施。如有损坏现场，需恢复原样。</w:t>
      </w:r>
    </w:p>
    <w:p w14:paraId="2F41DF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.中标供应商负责提供的货物由</w:t>
      </w:r>
      <w:r>
        <w:rPr>
          <w:rFonts w:hint="eastAsia" w:ascii="宋体" w:hAnsi="宋体" w:cs="宋体"/>
          <w:color w:val="auto"/>
          <w:sz w:val="24"/>
          <w:szCs w:val="24"/>
          <w:highlight w:val="none"/>
          <w:lang w:eastAsia="zh-CN"/>
        </w:rPr>
        <w:t>使用单位</w:t>
      </w:r>
      <w:r>
        <w:rPr>
          <w:rFonts w:hint="eastAsia" w:ascii="宋体" w:hAnsi="宋体" w:eastAsia="宋体" w:cs="宋体"/>
          <w:color w:val="auto"/>
          <w:sz w:val="24"/>
          <w:szCs w:val="24"/>
          <w:highlight w:val="none"/>
        </w:rPr>
        <w:t>指定的摆放位置，如果指定摆放位置被占用，由中标供应商负责搬运</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搬运至</w:t>
      </w:r>
      <w:r>
        <w:rPr>
          <w:rFonts w:hint="eastAsia" w:ascii="宋体" w:hAnsi="宋体" w:cs="宋体"/>
          <w:color w:val="auto"/>
          <w:sz w:val="24"/>
          <w:szCs w:val="24"/>
          <w:highlight w:val="none"/>
          <w:lang w:eastAsia="zh-CN"/>
        </w:rPr>
        <w:t>使用单位</w:t>
      </w:r>
      <w:r>
        <w:rPr>
          <w:rFonts w:hint="eastAsia" w:ascii="宋体" w:hAnsi="宋体" w:eastAsia="宋体" w:cs="宋体"/>
          <w:color w:val="auto"/>
          <w:sz w:val="24"/>
          <w:szCs w:val="24"/>
          <w:highlight w:val="none"/>
        </w:rPr>
        <w:t>指定位置。</w:t>
      </w:r>
    </w:p>
    <w:p w14:paraId="53CCE360">
      <w:pPr>
        <w:adjustRightInd w:val="0"/>
        <w:snapToGrid w:val="0"/>
        <w:spacing w:line="360" w:lineRule="auto"/>
        <w:ind w:firstLine="480" w:firstLineChars="200"/>
        <w:rPr>
          <w:rFonts w:ascii="Calibri" w:hAnsi="Calibri"/>
          <w:bCs/>
          <w:color w:val="auto"/>
          <w:sz w:val="24"/>
          <w:szCs w:val="24"/>
          <w:highlight w:val="none"/>
        </w:rPr>
      </w:pPr>
      <w:r>
        <w:rPr>
          <w:rFonts w:hint="eastAsia" w:ascii="宋体" w:hAnsi="宋体" w:cs="宋体"/>
          <w:bCs/>
          <w:color w:val="auto"/>
          <w:sz w:val="24"/>
          <w:szCs w:val="24"/>
          <w:highlight w:val="none"/>
        </w:rPr>
        <w:t>1</w:t>
      </w:r>
      <w:r>
        <w:rPr>
          <w:rFonts w:hint="eastAsia" w:ascii="宋体" w:hAnsi="宋体" w:cs="宋体"/>
          <w:bCs/>
          <w:color w:val="auto"/>
          <w:sz w:val="24"/>
          <w:szCs w:val="24"/>
          <w:highlight w:val="none"/>
          <w:lang w:val="en-US" w:eastAsia="zh-CN"/>
        </w:rPr>
        <w:t>2.</w:t>
      </w:r>
      <w:r>
        <w:rPr>
          <w:rFonts w:hint="eastAsia" w:ascii="宋体" w:hAnsi="宋体" w:cs="宋体"/>
          <w:bCs/>
          <w:color w:val="auto"/>
          <w:sz w:val="24"/>
          <w:szCs w:val="24"/>
          <w:highlight w:val="none"/>
        </w:rPr>
        <w:t>知识产权</w:t>
      </w:r>
    </w:p>
    <w:p w14:paraId="3C4B89FE">
      <w:pPr>
        <w:spacing w:line="360" w:lineRule="auto"/>
        <w:ind w:firstLine="480" w:firstLineChars="200"/>
        <w:rPr>
          <w:rFonts w:ascii="宋体" w:hAnsi="宋体"/>
          <w:b/>
          <w:color w:val="auto"/>
          <w:sz w:val="24"/>
          <w:szCs w:val="24"/>
          <w:highlight w:val="none"/>
        </w:rPr>
      </w:pPr>
      <w:r>
        <w:rPr>
          <w:rFonts w:hint="eastAsia" w:ascii="宋体" w:hAnsi="宋体" w:cs="宋体"/>
          <w:bCs/>
          <w:color w:val="auto"/>
          <w:kern w:val="0"/>
          <w:sz w:val="24"/>
          <w:szCs w:val="24"/>
          <w:highlight w:val="none"/>
          <w:lang w:eastAsia="zh-CN"/>
        </w:rPr>
        <w:t>中标供应商</w:t>
      </w:r>
      <w:r>
        <w:rPr>
          <w:rFonts w:ascii="宋体" w:hAnsi="宋体" w:cs="宋体"/>
          <w:bCs/>
          <w:color w:val="auto"/>
          <w:kern w:val="0"/>
          <w:sz w:val="24"/>
          <w:szCs w:val="24"/>
          <w:highlight w:val="none"/>
        </w:rPr>
        <w:t>须保障</w:t>
      </w:r>
      <w:r>
        <w:rPr>
          <w:rFonts w:hint="eastAsia" w:ascii="宋体" w:hAnsi="宋体" w:cs="宋体"/>
          <w:bCs/>
          <w:color w:val="auto"/>
          <w:kern w:val="0"/>
          <w:sz w:val="24"/>
          <w:szCs w:val="24"/>
          <w:highlight w:val="none"/>
        </w:rPr>
        <w:t>采购单位或使用单位</w:t>
      </w:r>
      <w:r>
        <w:rPr>
          <w:rFonts w:ascii="宋体" w:hAnsi="宋体" w:cs="宋体"/>
          <w:bCs/>
          <w:color w:val="auto"/>
          <w:kern w:val="0"/>
          <w:sz w:val="24"/>
          <w:szCs w:val="24"/>
          <w:highlight w:val="none"/>
        </w:rPr>
        <w:t>在使用该货物或其任何一部分时不受到第三方关于侵犯专利权、商标权或工业设计权等知识产权的指控。如果任何第三方提出侵权指控与</w:t>
      </w:r>
      <w:r>
        <w:rPr>
          <w:rFonts w:hint="eastAsia" w:ascii="宋体" w:hAnsi="宋体" w:cs="宋体"/>
          <w:bCs/>
          <w:color w:val="auto"/>
          <w:kern w:val="0"/>
          <w:sz w:val="24"/>
          <w:szCs w:val="24"/>
          <w:highlight w:val="none"/>
        </w:rPr>
        <w:t>采购单位或使用单位</w:t>
      </w:r>
      <w:r>
        <w:rPr>
          <w:rFonts w:ascii="宋体" w:hAnsi="宋体" w:cs="宋体"/>
          <w:bCs/>
          <w:color w:val="auto"/>
          <w:kern w:val="0"/>
          <w:sz w:val="24"/>
          <w:szCs w:val="24"/>
          <w:highlight w:val="none"/>
        </w:rPr>
        <w:t>无关，</w:t>
      </w:r>
      <w:r>
        <w:rPr>
          <w:rFonts w:hint="eastAsia" w:ascii="宋体" w:hAnsi="宋体" w:cs="宋体"/>
          <w:bCs/>
          <w:color w:val="auto"/>
          <w:kern w:val="0"/>
          <w:sz w:val="24"/>
          <w:szCs w:val="24"/>
          <w:highlight w:val="none"/>
          <w:lang w:eastAsia="zh-CN"/>
        </w:rPr>
        <w:t>中标供应商</w:t>
      </w:r>
      <w:r>
        <w:rPr>
          <w:rFonts w:ascii="宋体" w:hAnsi="宋体" w:cs="宋体"/>
          <w:bCs/>
          <w:color w:val="auto"/>
          <w:kern w:val="0"/>
          <w:sz w:val="24"/>
          <w:szCs w:val="24"/>
          <w:highlight w:val="none"/>
        </w:rPr>
        <w:t>须与第三方交涉并承担可能发生的责任与一切费用。如</w:t>
      </w:r>
      <w:r>
        <w:rPr>
          <w:rFonts w:hint="eastAsia" w:ascii="宋体" w:hAnsi="宋体" w:cs="宋体"/>
          <w:bCs/>
          <w:color w:val="auto"/>
          <w:kern w:val="0"/>
          <w:sz w:val="24"/>
          <w:szCs w:val="24"/>
          <w:highlight w:val="none"/>
        </w:rPr>
        <w:t>采购单位或使用单位</w:t>
      </w:r>
      <w:r>
        <w:rPr>
          <w:rFonts w:ascii="宋体" w:hAnsi="宋体" w:cs="宋体"/>
          <w:bCs/>
          <w:color w:val="auto"/>
          <w:kern w:val="0"/>
          <w:sz w:val="24"/>
          <w:szCs w:val="24"/>
          <w:highlight w:val="none"/>
        </w:rPr>
        <w:t>因此而遭致损失的，</w:t>
      </w:r>
      <w:r>
        <w:rPr>
          <w:rFonts w:hint="eastAsia" w:ascii="宋体" w:hAnsi="宋体" w:cs="宋体"/>
          <w:bCs/>
          <w:color w:val="auto"/>
          <w:kern w:val="0"/>
          <w:sz w:val="24"/>
          <w:szCs w:val="24"/>
          <w:highlight w:val="none"/>
          <w:lang w:eastAsia="zh-CN"/>
        </w:rPr>
        <w:t>中标供应商</w:t>
      </w:r>
      <w:r>
        <w:rPr>
          <w:rFonts w:ascii="宋体" w:hAnsi="宋体" w:cs="宋体"/>
          <w:bCs/>
          <w:color w:val="auto"/>
          <w:kern w:val="0"/>
          <w:sz w:val="24"/>
          <w:szCs w:val="24"/>
          <w:highlight w:val="none"/>
        </w:rPr>
        <w:t>应赔偿该损失。</w:t>
      </w:r>
    </w:p>
    <w:p w14:paraId="6977EA2F">
      <w:pPr>
        <w:spacing w:line="360" w:lineRule="auto"/>
        <w:ind w:firstLine="482" w:firstLineChars="200"/>
        <w:jc w:val="left"/>
        <w:rPr>
          <w:rFonts w:ascii="宋体" w:hAnsi="宋体"/>
          <w:b/>
          <w:color w:val="auto"/>
          <w:sz w:val="24"/>
          <w:highlight w:val="none"/>
        </w:rPr>
      </w:pPr>
    </w:p>
    <w:p w14:paraId="4AFCB376">
      <w:pPr>
        <w:tabs>
          <w:tab w:val="left" w:pos="5130"/>
        </w:tabs>
        <w:spacing w:line="360" w:lineRule="auto"/>
        <w:ind w:firstLine="480" w:firstLineChars="200"/>
        <w:rPr>
          <w:rFonts w:ascii="宋体" w:hAnsi="宋体" w:cs="宋体"/>
          <w:color w:val="auto"/>
          <w:sz w:val="24"/>
          <w:szCs w:val="24"/>
          <w:highlight w:val="none"/>
        </w:rPr>
      </w:pPr>
    </w:p>
    <w:p w14:paraId="6CFA90AC">
      <w:pPr>
        <w:tabs>
          <w:tab w:val="left" w:pos="5130"/>
        </w:tabs>
        <w:spacing w:line="360" w:lineRule="auto"/>
        <w:ind w:firstLine="480" w:firstLineChars="200"/>
        <w:rPr>
          <w:rFonts w:ascii="宋体" w:hAnsi="宋体" w:cs="宋体"/>
          <w:color w:val="auto"/>
          <w:sz w:val="24"/>
          <w:szCs w:val="24"/>
          <w:highlight w:val="none"/>
        </w:rPr>
        <w:sectPr>
          <w:pgSz w:w="11906" w:h="16838"/>
          <w:pgMar w:top="851" w:right="851" w:bottom="851" w:left="1134" w:header="567" w:footer="567" w:gutter="0"/>
          <w:pgNumType w:start="1"/>
          <w:cols w:space="720" w:num="1"/>
          <w:docGrid w:linePitch="312" w:charSpace="0"/>
        </w:sectPr>
      </w:pPr>
    </w:p>
    <w:p w14:paraId="43216DC2">
      <w:pPr>
        <w:numPr>
          <w:ilvl w:val="255"/>
          <w:numId w:val="0"/>
        </w:numPr>
        <w:spacing w:line="360" w:lineRule="auto"/>
        <w:ind w:firstLine="1285" w:firstLineChars="400"/>
        <w:jc w:val="center"/>
        <w:rPr>
          <w:rFonts w:ascii="宋体" w:hAnsi="宋体" w:cs="宋体"/>
          <w:b/>
          <w:color w:val="auto"/>
          <w:sz w:val="32"/>
          <w:szCs w:val="32"/>
          <w:highlight w:val="none"/>
        </w:rPr>
      </w:pPr>
      <w:r>
        <w:rPr>
          <w:rFonts w:hint="eastAsia" w:ascii="宋体" w:hAnsi="宋体" w:cs="宋体"/>
          <w:b/>
          <w:color w:val="auto"/>
          <w:sz w:val="32"/>
          <w:szCs w:val="32"/>
          <w:highlight w:val="none"/>
        </w:rPr>
        <w:t>第四章    大宗采购合同</w:t>
      </w:r>
    </w:p>
    <w:tbl>
      <w:tblPr>
        <w:tblStyle w:val="1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45D9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tcPr>
          <w:p w14:paraId="7AE6355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注释： </w:t>
            </w:r>
          </w:p>
          <w:p w14:paraId="22332F28">
            <w:pPr>
              <w:keepNext w:val="0"/>
              <w:keepLines w:val="0"/>
              <w:widowControl/>
              <w:suppressLineNumbers w:val="0"/>
              <w:spacing w:before="0" w:beforeAutospacing="0" w:after="0" w:afterAutospacing="0" w:line="360" w:lineRule="auto"/>
              <w:ind w:left="0" w:right="0" w:firstLine="480" w:firstLineChars="200"/>
              <w:jc w:val="left"/>
              <w:rPr>
                <w:rFonts w:hint="default" w:ascii="宋体" w:hAnsi="宋体" w:cs="宋体"/>
                <w:color w:val="auto"/>
                <w:sz w:val="24"/>
                <w:szCs w:val="24"/>
                <w:highlight w:val="none"/>
              </w:rPr>
            </w:pPr>
            <w:r>
              <w:rPr>
                <w:rFonts w:hint="eastAsia" w:ascii="宋体" w:hAnsi="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14:paraId="4D05C4B2">
      <w:pPr>
        <w:spacing w:line="360" w:lineRule="auto"/>
        <w:rPr>
          <w:rFonts w:ascii="宋体" w:hAnsi="宋体" w:cs="宋体"/>
          <w:b/>
          <w:color w:val="auto"/>
          <w:sz w:val="32"/>
          <w:szCs w:val="32"/>
          <w:highlight w:val="none"/>
        </w:rPr>
      </w:pPr>
    </w:p>
    <w:p w14:paraId="667E9B76">
      <w:pPr>
        <w:spacing w:line="360" w:lineRule="auto"/>
        <w:ind w:left="-284"/>
        <w:rPr>
          <w:rFonts w:ascii="宋体" w:hAnsi="宋体" w:cs="宋体"/>
          <w:color w:val="auto"/>
          <w:sz w:val="24"/>
          <w:szCs w:val="24"/>
          <w:highlight w:val="none"/>
        </w:rPr>
      </w:pPr>
    </w:p>
    <w:p w14:paraId="0A71E746">
      <w:pPr>
        <w:spacing w:line="360" w:lineRule="auto"/>
        <w:ind w:left="1321"/>
        <w:jc w:val="center"/>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XM2026-DZ0047</w:t>
      </w:r>
      <w:r>
        <w:rPr>
          <w:rFonts w:hint="eastAsia" w:ascii="宋体" w:hAnsi="宋体" w:cs="宋体"/>
          <w:b/>
          <w:bCs/>
          <w:color w:val="auto"/>
          <w:sz w:val="24"/>
          <w:szCs w:val="24"/>
          <w:highlight w:val="none"/>
        </w:rPr>
        <w:t xml:space="preserve">  采购合同</w:t>
      </w:r>
    </w:p>
    <w:p w14:paraId="4CD6ADE5">
      <w:pPr>
        <w:spacing w:line="360" w:lineRule="auto"/>
        <w:ind w:right="480"/>
        <w:jc w:val="center"/>
        <w:rPr>
          <w:rFonts w:ascii="宋体" w:hAnsi="宋体" w:cs="宋体"/>
          <w:color w:val="auto"/>
          <w:sz w:val="24"/>
          <w:szCs w:val="24"/>
          <w:highlight w:val="none"/>
        </w:rPr>
      </w:pPr>
    </w:p>
    <w:p w14:paraId="2D5A44D9">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3A085C1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197562C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4DE151AF">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5053E967">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根据买方对</w:t>
      </w:r>
      <w:r>
        <w:rPr>
          <w:rFonts w:hint="eastAsia" w:ascii="宋体" w:hAnsi="宋体" w:cs="宋体"/>
          <w:color w:val="auto"/>
          <w:sz w:val="24"/>
          <w:szCs w:val="24"/>
          <w:highlight w:val="none"/>
          <w:u w:val="single"/>
        </w:rPr>
        <w:t xml:space="preserve">        （</w:t>
      </w:r>
      <w:r>
        <w:rPr>
          <w:rFonts w:ascii="宋体" w:hAnsi="宋体" w:cs="宋体"/>
          <w:color w:val="auto"/>
          <w:sz w:val="24"/>
          <w:szCs w:val="24"/>
          <w:highlight w:val="none"/>
          <w:u w:val="single"/>
        </w:rPr>
        <w:t>家具</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进行采购（招标/项目编号：      ）的采购结果，现依照招标/采购文件、投标/报价文件及有关法律、法规、规章规定的内容，双方达成如下协议：</w:t>
      </w:r>
    </w:p>
    <w:p w14:paraId="0381684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12"/>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4A1B1B79">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1113C78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6F20CFC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0D6E246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0AB32F7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274B868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合同总价，金额（元）</w:t>
            </w:r>
          </w:p>
        </w:tc>
      </w:tr>
      <w:tr w14:paraId="3382AB0C">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719CF8D8">
            <w:pPr>
              <w:keepNext w:val="0"/>
              <w:keepLines w:val="0"/>
              <w:widowControl/>
              <w:suppressLineNumbers w:val="0"/>
              <w:spacing w:before="0" w:beforeAutospacing="0" w:after="0" w:afterAutospacing="0" w:line="360" w:lineRule="auto"/>
              <w:ind w:left="0" w:right="0" w:firstLine="480" w:firstLineChars="2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6B898DB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06AE7A3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5E8E13A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w:t>
            </w:r>
            <w:r>
              <w:rPr>
                <w:rFonts w:hint="default" w:ascii="宋体" w:hAnsi="宋体" w:cs="宋体"/>
                <w:color w:val="auto"/>
                <w:sz w:val="24"/>
                <w:szCs w:val="24"/>
                <w:highlight w:val="none"/>
              </w:rPr>
              <w:t>1《</w:t>
            </w:r>
            <w:r>
              <w:rPr>
                <w:rFonts w:hint="eastAsia" w:ascii="宋体" w:hAnsi="宋体" w:cs="宋体"/>
                <w:color w:val="auto"/>
                <w:sz w:val="24"/>
                <w:szCs w:val="24"/>
                <w:highlight w:val="none"/>
              </w:rPr>
              <w:t>供货清单</w:t>
            </w:r>
            <w:r>
              <w:rPr>
                <w:rFonts w:hint="default" w:ascii="宋体" w:hAnsi="宋体" w:cs="宋体"/>
                <w:color w:val="auto"/>
                <w:sz w:val="24"/>
                <w:szCs w:val="24"/>
                <w:highlight w:val="none"/>
              </w:rPr>
              <w:t>》</w:t>
            </w:r>
            <w:r>
              <w:rPr>
                <w:rFonts w:hint="eastAsia" w:ascii="宋体" w:hAnsi="宋体" w:cs="宋体"/>
                <w:color w:val="auto"/>
                <w:sz w:val="24"/>
                <w:szCs w:val="24"/>
                <w:highlight w:val="none"/>
              </w:rPr>
              <w:t>）</w:t>
            </w:r>
          </w:p>
        </w:tc>
        <w:tc>
          <w:tcPr>
            <w:tcW w:w="1321" w:type="dxa"/>
            <w:tcBorders>
              <w:top w:val="nil"/>
              <w:left w:val="nil"/>
              <w:bottom w:val="single" w:color="auto" w:sz="4" w:space="0"/>
              <w:right w:val="single" w:color="auto" w:sz="4" w:space="0"/>
            </w:tcBorders>
            <w:vAlign w:val="center"/>
          </w:tcPr>
          <w:p w14:paraId="43A21C9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139A42B2">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7C1DA783">
            <w:pPr>
              <w:keepNext w:val="0"/>
              <w:keepLines w:val="0"/>
              <w:widowControl/>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w:t>
            </w:r>
          </w:p>
        </w:tc>
      </w:tr>
      <w:tr w14:paraId="0A728370">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1B06E7DF">
            <w:pPr>
              <w:keepNext w:val="0"/>
              <w:keepLines w:val="0"/>
              <w:widowControl/>
              <w:suppressLineNumbers w:val="0"/>
              <w:spacing w:before="0" w:beforeAutospacing="0" w:after="0" w:afterAutospacing="0" w:line="360" w:lineRule="auto"/>
              <w:ind w:left="0" w:right="0"/>
              <w:jc w:val="left"/>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本项目使用单位（最终用户）：                  </w:t>
            </w:r>
            <w:r>
              <w:rPr>
                <w:rFonts w:hint="eastAsia" w:ascii="宋体" w:hAnsi="宋体" w:cs="宋体"/>
                <w:b/>
                <w:color w:val="auto"/>
                <w:sz w:val="24"/>
                <w:szCs w:val="24"/>
                <w:highlight w:val="none"/>
                <w:u w:val="single"/>
              </w:rPr>
              <w:t>。</w:t>
            </w:r>
          </w:p>
        </w:tc>
      </w:tr>
    </w:tbl>
    <w:p w14:paraId="78CABC3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44FC2B1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47AF8A69">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54B482D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合同签订之日起  个日历日内（含交货、安装），如使用单位原因或其它现场不具备条件影响送货和安装的，则交货、安装时间相应顺延。</w:t>
      </w:r>
    </w:p>
    <w:p w14:paraId="3B40DD4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2.4到货签收：卖方每批次供货到指定地点后，卖方应当组织使用单位对到货数量、型号等进行清点签收，并向买方提交使用单位签署的到货签收单原件。</w:t>
      </w:r>
    </w:p>
    <w:p w14:paraId="38E583A7">
      <w:pPr>
        <w:spacing w:line="360" w:lineRule="auto"/>
        <w:rPr>
          <w:rFonts w:ascii="宋体" w:hAnsi="宋体" w:cs="宋体"/>
          <w:bCs/>
          <w:color w:val="auto"/>
          <w:sz w:val="24"/>
          <w:szCs w:val="24"/>
          <w:highlight w:val="none"/>
        </w:rPr>
      </w:pPr>
      <w:r>
        <w:rPr>
          <w:rFonts w:hint="eastAsia" w:ascii="宋体" w:hAnsi="宋体" w:cs="宋体"/>
          <w:b/>
          <w:color w:val="auto"/>
          <w:sz w:val="24"/>
          <w:szCs w:val="24"/>
          <w:highlight w:val="none"/>
        </w:rPr>
        <w:t>3、采购清单：</w:t>
      </w:r>
      <w:r>
        <w:rPr>
          <w:rFonts w:hint="eastAsia" w:ascii="宋体" w:hAnsi="宋体" w:cs="宋体"/>
          <w:bCs/>
          <w:color w:val="auto"/>
          <w:sz w:val="24"/>
          <w:szCs w:val="24"/>
          <w:highlight w:val="none"/>
        </w:rPr>
        <w:t xml:space="preserve"> 详见附件1“供货清单”。</w:t>
      </w:r>
    </w:p>
    <w:p w14:paraId="65963CE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2F7A9E8D">
      <w:pPr>
        <w:tabs>
          <w:tab w:val="left" w:pos="5130"/>
        </w:tabs>
        <w:spacing w:line="360" w:lineRule="auto"/>
        <w:ind w:firstLine="480" w:firstLineChars="200"/>
        <w:rPr>
          <w:rFonts w:ascii="宋体" w:hAnsi="宋体" w:cs="宋体"/>
          <w:color w:val="auto"/>
          <w:sz w:val="24"/>
          <w:szCs w:val="24"/>
          <w:highlight w:val="none"/>
        </w:rPr>
      </w:pPr>
      <w:r>
        <w:rPr>
          <w:rFonts w:hint="eastAsia" w:hAnsi="宋体" w:cs="宋体"/>
          <w:color w:val="auto"/>
          <w:sz w:val="24"/>
          <w:szCs w:val="24"/>
          <w:highlight w:val="none"/>
        </w:rPr>
        <w:t>4.1履约保证金：</w:t>
      </w:r>
    </w:p>
    <w:p w14:paraId="1120D486">
      <w:pPr>
        <w:tabs>
          <w:tab w:val="left" w:pos="5130"/>
        </w:tabs>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合同签订后7个工作日内，</w:t>
      </w:r>
      <w:r>
        <w:rPr>
          <w:rFonts w:hint="eastAsia" w:ascii="宋体" w:hAnsi="宋体" w:cs="宋体"/>
          <w:color w:val="auto"/>
          <w:sz w:val="24"/>
          <w:szCs w:val="24"/>
          <w:highlight w:val="none"/>
        </w:rPr>
        <w:t>卖方向</w:t>
      </w:r>
      <w:r>
        <w:rPr>
          <w:rFonts w:hint="default" w:ascii="宋体" w:hAnsi="宋体" w:cs="宋体"/>
          <w:color w:val="auto"/>
          <w:sz w:val="24"/>
          <w:szCs w:val="24"/>
          <w:highlight w:val="none"/>
        </w:rPr>
        <w:t>买方</w:t>
      </w:r>
      <w:r>
        <w:rPr>
          <w:rFonts w:hint="eastAsia" w:ascii="宋体" w:hAnsi="宋体" w:cs="宋体"/>
          <w:color w:val="auto"/>
          <w:kern w:val="0"/>
          <w:sz w:val="24"/>
          <w:szCs w:val="24"/>
          <w:highlight w:val="none"/>
        </w:rPr>
        <w:t>支付合同总价的3%作为项目履约保证金，履约保证金可以转账、支票、汇票、本票或金融机构、担保机构出具的保函等形式交纳，且在合同签订时一并提交，质量保证期届满，</w:t>
      </w:r>
      <w:r>
        <w:rPr>
          <w:rFonts w:ascii="宋体" w:hAnsi="宋体"/>
          <w:bCs/>
          <w:color w:val="auto"/>
          <w:kern w:val="0"/>
          <w:sz w:val="24"/>
          <w:szCs w:val="24"/>
          <w:highlight w:val="none"/>
        </w:rPr>
        <w:t>经</w:t>
      </w:r>
      <w:r>
        <w:rPr>
          <w:rFonts w:hint="eastAsia" w:ascii="宋体" w:hAnsi="宋体"/>
          <w:bCs/>
          <w:color w:val="auto"/>
          <w:kern w:val="0"/>
          <w:sz w:val="24"/>
          <w:szCs w:val="24"/>
          <w:highlight w:val="none"/>
        </w:rPr>
        <w:t>使用单位</w:t>
      </w:r>
      <w:r>
        <w:rPr>
          <w:rFonts w:ascii="宋体" w:hAnsi="宋体"/>
          <w:bCs/>
          <w:color w:val="auto"/>
          <w:kern w:val="0"/>
          <w:sz w:val="24"/>
          <w:szCs w:val="24"/>
          <w:highlight w:val="none"/>
        </w:rPr>
        <w:t>书面确认且无合同纠</w:t>
      </w:r>
      <w:r>
        <w:rPr>
          <w:rFonts w:hint="eastAsia" w:ascii="宋体" w:hAnsi="宋体" w:cs="宋体"/>
          <w:color w:val="auto"/>
          <w:kern w:val="0"/>
          <w:sz w:val="24"/>
          <w:szCs w:val="24"/>
          <w:highlight w:val="none"/>
        </w:rPr>
        <w:t>纷后7个工作日内，</w:t>
      </w:r>
      <w:r>
        <w:rPr>
          <w:rFonts w:hint="default" w:ascii="宋体" w:hAnsi="宋体" w:cs="宋体"/>
          <w:color w:val="auto"/>
          <w:kern w:val="0"/>
          <w:sz w:val="24"/>
          <w:szCs w:val="24"/>
          <w:highlight w:val="none"/>
        </w:rPr>
        <w:t>买方</w:t>
      </w:r>
      <w:r>
        <w:rPr>
          <w:rFonts w:hint="eastAsia" w:ascii="宋体" w:hAnsi="宋体" w:cs="宋体"/>
          <w:color w:val="auto"/>
          <w:kern w:val="0"/>
          <w:sz w:val="24"/>
          <w:szCs w:val="24"/>
          <w:highlight w:val="none"/>
        </w:rPr>
        <w:t>向</w:t>
      </w:r>
      <w:r>
        <w:rPr>
          <w:rFonts w:hint="eastAsia" w:ascii="宋体" w:hAnsi="宋体" w:cs="宋体"/>
          <w:color w:val="auto"/>
          <w:sz w:val="24"/>
          <w:szCs w:val="24"/>
          <w:highlight w:val="none"/>
        </w:rPr>
        <w:t>卖方</w:t>
      </w:r>
      <w:r>
        <w:rPr>
          <w:rFonts w:hint="eastAsia" w:ascii="宋体" w:hAnsi="宋体" w:cs="宋体"/>
          <w:color w:val="auto"/>
          <w:kern w:val="0"/>
          <w:sz w:val="24"/>
          <w:szCs w:val="24"/>
          <w:highlight w:val="none"/>
        </w:rPr>
        <w:t>无息返还合同总价的3%履约保证金。（</w:t>
      </w:r>
      <w:r>
        <w:rPr>
          <w:rFonts w:hint="eastAsia" w:ascii="宋体" w:hAnsi="宋体" w:cs="宋体"/>
          <w:color w:val="auto"/>
          <w:sz w:val="24"/>
          <w:szCs w:val="24"/>
          <w:highlight w:val="none"/>
        </w:rPr>
        <w:t>经评审，若所有采购标的均为中小企业（含个体工商户）制造的货物，或者监狱企业提供本单位制造的货物；或者残疾人福利性单位提供本单位制造的货物（或提供其他残疾人福利性单位制造的货物），如需支付履约保证金的，按约定比例的50%支付。</w:t>
      </w:r>
      <w:r>
        <w:rPr>
          <w:rFonts w:hint="eastAsia" w:ascii="宋体" w:hAnsi="宋体" w:cs="宋体"/>
          <w:color w:val="auto"/>
          <w:kern w:val="0"/>
          <w:sz w:val="24"/>
          <w:szCs w:val="24"/>
          <w:highlight w:val="none"/>
        </w:rPr>
        <w:t>）</w:t>
      </w:r>
    </w:p>
    <w:p w14:paraId="4C4BBBD3">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4.2付款条件</w:t>
      </w:r>
    </w:p>
    <w:p w14:paraId="5087177E">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Ansi="宋体" w:cs="宋体"/>
          <w:color w:val="auto"/>
          <w:sz w:val="24"/>
          <w:szCs w:val="24"/>
          <w:highlight w:val="none"/>
        </w:rPr>
        <w:t>足额</w:t>
      </w:r>
      <w:r>
        <w:rPr>
          <w:rFonts w:hint="eastAsia" w:hAnsi="宋体" w:cs="宋体"/>
          <w:color w:val="auto"/>
          <w:sz w:val="24"/>
          <w:szCs w:val="24"/>
          <w:highlight w:val="none"/>
        </w:rPr>
        <w:t>货款后，买方按“4.3付款方式”约定向卖方付款。</w:t>
      </w:r>
    </w:p>
    <w:p w14:paraId="44074795">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4.3付款方式</w:t>
      </w:r>
    </w:p>
    <w:p w14:paraId="234B4766">
      <w:pPr>
        <w:tabs>
          <w:tab w:val="left" w:pos="5130"/>
        </w:tabs>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sz w:val="24"/>
          <w:szCs w:val="24"/>
          <w:highlight w:val="none"/>
        </w:rPr>
        <w:t>合同签订后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w:t>
      </w:r>
      <w:r>
        <w:rPr>
          <w:rFonts w:hint="eastAsia" w:ascii="宋体" w:hAnsi="宋体" w:eastAsia="宋体" w:cs="宋体"/>
          <w:color w:val="auto"/>
          <w:kern w:val="2"/>
          <w:sz w:val="24"/>
          <w:szCs w:val="24"/>
          <w:highlight w:val="none"/>
          <w:lang w:val="en-US" w:eastAsia="zh-CN"/>
        </w:rPr>
        <w:t>卖方</w:t>
      </w:r>
      <w:r>
        <w:rPr>
          <w:rFonts w:hint="eastAsia" w:ascii="宋体" w:hAnsi="宋体" w:eastAsia="宋体" w:cs="宋体"/>
          <w:color w:val="auto"/>
          <w:kern w:val="2"/>
          <w:sz w:val="24"/>
          <w:szCs w:val="24"/>
          <w:highlight w:val="none"/>
        </w:rPr>
        <w:t>开具合同金额</w:t>
      </w:r>
      <w:r>
        <w:rPr>
          <w:rFonts w:hint="default" w:ascii="宋体" w:hAnsi="宋体" w:cs="宋体"/>
          <w:color w:val="auto"/>
          <w:kern w:val="2"/>
          <w:sz w:val="24"/>
          <w:szCs w:val="24"/>
          <w:highlight w:val="none"/>
        </w:rPr>
        <w:t>3</w:t>
      </w:r>
      <w:r>
        <w:rPr>
          <w:rFonts w:hint="eastAsia" w:ascii="宋体" w:hAnsi="宋体" w:eastAsia="宋体" w:cs="宋体"/>
          <w:color w:val="auto"/>
          <w:kern w:val="2"/>
          <w:sz w:val="24"/>
          <w:szCs w:val="24"/>
          <w:highlight w:val="none"/>
        </w:rPr>
        <w:t>0%的正规发票，</w:t>
      </w:r>
      <w:r>
        <w:rPr>
          <w:rFonts w:hint="eastAsia" w:ascii="宋体" w:hAnsi="宋体" w:eastAsia="宋体" w:cs="宋体"/>
          <w:color w:val="auto"/>
          <w:kern w:val="2"/>
          <w:sz w:val="24"/>
          <w:szCs w:val="24"/>
          <w:highlight w:val="none"/>
          <w:lang w:val="en-US" w:eastAsia="zh-CN"/>
        </w:rPr>
        <w:t>买方</w:t>
      </w:r>
      <w:r>
        <w:rPr>
          <w:rFonts w:hint="eastAsia" w:ascii="宋体" w:hAnsi="宋体" w:eastAsia="宋体" w:cs="宋体"/>
          <w:color w:val="auto"/>
          <w:kern w:val="2"/>
          <w:sz w:val="24"/>
          <w:szCs w:val="24"/>
          <w:highlight w:val="none"/>
        </w:rPr>
        <w:t>向</w:t>
      </w:r>
      <w:r>
        <w:rPr>
          <w:rFonts w:hint="eastAsia" w:ascii="宋体" w:hAnsi="宋体" w:eastAsia="宋体" w:cs="宋体"/>
          <w:color w:val="auto"/>
          <w:kern w:val="2"/>
          <w:sz w:val="24"/>
          <w:szCs w:val="24"/>
          <w:highlight w:val="none"/>
          <w:lang w:val="en-US" w:eastAsia="zh-CN"/>
        </w:rPr>
        <w:t>卖方</w:t>
      </w:r>
      <w:r>
        <w:rPr>
          <w:rFonts w:hint="eastAsia" w:ascii="宋体" w:hAnsi="宋体" w:eastAsia="宋体" w:cs="宋体"/>
          <w:color w:val="auto"/>
          <w:kern w:val="2"/>
          <w:sz w:val="24"/>
          <w:szCs w:val="24"/>
          <w:highlight w:val="none"/>
        </w:rPr>
        <w:t>支付合同总价</w:t>
      </w:r>
      <w:r>
        <w:rPr>
          <w:rFonts w:hint="default" w:ascii="宋体" w:hAnsi="宋体" w:cs="宋体"/>
          <w:color w:val="auto"/>
          <w:kern w:val="2"/>
          <w:sz w:val="24"/>
          <w:szCs w:val="24"/>
          <w:highlight w:val="none"/>
        </w:rPr>
        <w:t>3</w:t>
      </w:r>
      <w:r>
        <w:rPr>
          <w:rFonts w:hint="eastAsia" w:ascii="宋体" w:hAnsi="宋体" w:eastAsia="宋体" w:cs="宋体"/>
          <w:color w:val="auto"/>
          <w:kern w:val="2"/>
          <w:sz w:val="24"/>
          <w:szCs w:val="24"/>
          <w:highlight w:val="none"/>
        </w:rPr>
        <w:t>0%的</w:t>
      </w:r>
      <w:r>
        <w:rPr>
          <w:rFonts w:hint="default" w:ascii="宋体" w:hAnsi="宋体" w:cs="宋体"/>
          <w:color w:val="auto"/>
          <w:kern w:val="2"/>
          <w:sz w:val="24"/>
          <w:szCs w:val="24"/>
          <w:highlight w:val="none"/>
        </w:rPr>
        <w:t>款项</w:t>
      </w:r>
      <w:r>
        <w:rPr>
          <w:rFonts w:hint="eastAsia" w:ascii="宋体" w:hAnsi="宋体" w:eastAsia="宋体" w:cs="宋体"/>
          <w:color w:val="auto"/>
          <w:sz w:val="24"/>
          <w:szCs w:val="24"/>
          <w:highlight w:val="none"/>
        </w:rPr>
        <w:t>。</w:t>
      </w:r>
    </w:p>
    <w:p w14:paraId="581AA687">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2</w:t>
      </w:r>
      <w:r>
        <w:rPr>
          <w:rFonts w:hint="eastAsia" w:ascii="宋体" w:hAnsi="宋体" w:cs="宋体"/>
          <w:color w:val="auto"/>
          <w:sz w:val="24"/>
          <w:szCs w:val="24"/>
          <w:highlight w:val="none"/>
        </w:rPr>
        <w:t>卖方供货安装、调试完毕，使用单位验收合格后，卖方开具合同总价</w:t>
      </w:r>
      <w:r>
        <w:rPr>
          <w:rFonts w:hint="default" w:ascii="宋体" w:hAnsi="宋体" w:cs="宋体"/>
          <w:color w:val="auto"/>
          <w:sz w:val="24"/>
          <w:szCs w:val="24"/>
          <w:highlight w:val="none"/>
        </w:rPr>
        <w:t>剩余</w:t>
      </w:r>
      <w:r>
        <w:rPr>
          <w:rFonts w:hint="default" w:ascii="宋体" w:hAnsi="宋体" w:cs="宋体"/>
          <w:color w:val="auto"/>
          <w:sz w:val="24"/>
          <w:szCs w:val="24"/>
          <w:highlight w:val="none"/>
        </w:rPr>
        <w:t>7</w:t>
      </w:r>
      <w:r>
        <w:rPr>
          <w:rFonts w:hint="eastAsia" w:ascii="宋体" w:hAnsi="宋体" w:cs="宋体"/>
          <w:color w:val="auto"/>
          <w:sz w:val="24"/>
          <w:szCs w:val="24"/>
          <w:highlight w:val="none"/>
        </w:rPr>
        <w:t>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全部货物清单给</w:t>
      </w:r>
      <w:r>
        <w:rPr>
          <w:rFonts w:hint="eastAsia" w:ascii="宋体" w:hAnsi="宋体" w:cs="宋体"/>
          <w:color w:val="auto"/>
          <w:sz w:val="24"/>
          <w:szCs w:val="24"/>
          <w:highlight w:val="none"/>
        </w:rPr>
        <w:t>买方</w:t>
      </w:r>
      <w:r>
        <w:rPr>
          <w:rFonts w:hint="eastAsia" w:ascii="宋体" w:hAnsi="宋体" w:cs="宋体"/>
          <w:color w:val="auto"/>
          <w:sz w:val="24"/>
          <w:szCs w:val="24"/>
          <w:highlight w:val="none"/>
        </w:rPr>
        <w:t>，买方在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工作日内向卖方支付本合同总价</w:t>
      </w:r>
      <w:r>
        <w:rPr>
          <w:rFonts w:hint="default" w:ascii="宋体" w:hAnsi="宋体" w:cs="宋体"/>
          <w:color w:val="auto"/>
          <w:sz w:val="24"/>
          <w:szCs w:val="24"/>
          <w:highlight w:val="none"/>
        </w:rPr>
        <w:t>剩余</w:t>
      </w:r>
      <w:r>
        <w:rPr>
          <w:rFonts w:hint="default" w:ascii="宋体" w:hAnsi="宋体" w:cs="宋体"/>
          <w:color w:val="auto"/>
          <w:sz w:val="24"/>
          <w:szCs w:val="24"/>
          <w:highlight w:val="none"/>
        </w:rPr>
        <w:t>7</w:t>
      </w:r>
      <w:r>
        <w:rPr>
          <w:rFonts w:hint="eastAsia" w:ascii="宋体" w:hAnsi="宋体" w:cs="宋体"/>
          <w:color w:val="auto"/>
          <w:sz w:val="24"/>
          <w:szCs w:val="24"/>
          <w:highlight w:val="none"/>
        </w:rPr>
        <w:t>0%的款项</w:t>
      </w:r>
      <w:r>
        <w:rPr>
          <w:rFonts w:hint="eastAsia" w:ascii="宋体" w:hAnsi="宋体" w:cs="宋体"/>
          <w:color w:val="auto"/>
          <w:sz w:val="24"/>
          <w:szCs w:val="24"/>
          <w:highlight w:val="none"/>
          <w:lang w:eastAsia="zh-CN"/>
        </w:rPr>
        <w:t>。</w:t>
      </w:r>
    </w:p>
    <w:p w14:paraId="26EC4CB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73356BD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18ACC9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62BD468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2E7F0E6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78D95E2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ascii="宋体" w:hAnsi="宋体" w:cs="宋体"/>
          <w:color w:val="auto"/>
          <w:sz w:val="24"/>
          <w:szCs w:val="24"/>
          <w:highlight w:val="none"/>
        </w:rPr>
        <w:t>厦门市大宗货物政府采购供货验收单</w:t>
      </w:r>
      <w:r>
        <w:rPr>
          <w:rFonts w:hint="eastAsia" w:ascii="宋体" w:hAnsi="宋体" w:cs="宋体"/>
          <w:color w:val="auto"/>
          <w:sz w:val="24"/>
          <w:szCs w:val="24"/>
          <w:highlight w:val="none"/>
        </w:rPr>
        <w:t>》</w:t>
      </w:r>
      <w:r>
        <w:rPr>
          <w:rFonts w:ascii="宋体" w:hAnsi="宋体" w:cs="宋体"/>
          <w:color w:val="auto"/>
          <w:sz w:val="24"/>
          <w:szCs w:val="24"/>
          <w:highlight w:val="none"/>
        </w:rPr>
        <w:t>（附件2）</w:t>
      </w:r>
      <w:r>
        <w:rPr>
          <w:rFonts w:hint="eastAsia" w:ascii="宋体" w:hAnsi="宋体" w:cs="宋体"/>
          <w:color w:val="auto"/>
          <w:sz w:val="24"/>
          <w:szCs w:val="24"/>
          <w:highlight w:val="none"/>
        </w:rPr>
        <w:t>。</w:t>
      </w:r>
    </w:p>
    <w:p w14:paraId="71700CC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2788F56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05A4966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73EE02C7">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7</w:t>
      </w:r>
      <w:r>
        <w:rPr>
          <w:rFonts w:hint="eastAsia" w:ascii="宋体" w:hAnsi="宋体" w:eastAsia="宋体" w:cs="宋体"/>
          <w:bCs/>
          <w:color w:val="auto"/>
          <w:kern w:val="2"/>
          <w:sz w:val="24"/>
          <w:szCs w:val="24"/>
          <w:highlight w:val="none"/>
          <w:lang w:val="en-US" w:eastAsia="zh-CN" w:bidi="ar"/>
        </w:rPr>
        <w:t>.1维保服务范围</w:t>
      </w:r>
    </w:p>
    <w:p w14:paraId="7F568D08">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bidi="ar"/>
        </w:rPr>
        <w:t>维保服务对象为厦门市中医院***家具供货的全部家具，具体对象详见附件1《供货清单》，服务地点为厦门市中医院***，提供</w:t>
      </w:r>
      <w:r>
        <w:rPr>
          <w:rFonts w:hint="eastAsia" w:ascii="宋体" w:hAnsi="宋体" w:eastAsia="宋体" w:cs="宋体"/>
          <w:bCs/>
          <w:color w:val="auto"/>
          <w:kern w:val="2"/>
          <w:sz w:val="24"/>
          <w:szCs w:val="24"/>
          <w:highlight w:val="none"/>
          <w:lang w:val="en-US" w:eastAsia="zh-CN" w:bidi="ar"/>
        </w:rPr>
        <w:t>包括但不限于日常维护保养、定期巡检、故障维修、配件更换、应急响应等服务内容。</w:t>
      </w:r>
    </w:p>
    <w:p w14:paraId="3A1C4AFB">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7</w:t>
      </w:r>
      <w:r>
        <w:rPr>
          <w:rFonts w:hint="eastAsia" w:ascii="宋体" w:hAnsi="宋体" w:eastAsia="宋体" w:cs="宋体"/>
          <w:bCs/>
          <w:color w:val="auto"/>
          <w:kern w:val="2"/>
          <w:sz w:val="24"/>
          <w:szCs w:val="24"/>
          <w:highlight w:val="none"/>
          <w:lang w:val="en-US" w:eastAsia="zh-CN" w:bidi="ar"/>
        </w:rPr>
        <w:t>.2服务要求</w:t>
      </w:r>
    </w:p>
    <w:p w14:paraId="45265D09">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7.2.</w:t>
      </w:r>
      <w:r>
        <w:rPr>
          <w:rFonts w:hint="eastAsia" w:ascii="宋体" w:hAnsi="宋体" w:eastAsia="宋体" w:cs="宋体"/>
          <w:bCs/>
          <w:color w:val="auto"/>
          <w:kern w:val="2"/>
          <w:sz w:val="24"/>
          <w:szCs w:val="24"/>
          <w:highlight w:val="none"/>
          <w:lang w:val="en-US" w:eastAsia="zh-CN" w:bidi="ar"/>
        </w:rPr>
        <w:t>1、卖方应在交付使用期间向买方提供相关手续，包括品牌证书、装箱清单含货物的主附件、原产地证明书、品质保证书、出厂检验报告、合格证书、使用及维护说明书等。</w:t>
      </w:r>
    </w:p>
    <w:p w14:paraId="54476B86">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7.2.</w:t>
      </w:r>
      <w:r>
        <w:rPr>
          <w:rFonts w:hint="eastAsia" w:ascii="宋体" w:hAnsi="宋体" w:eastAsia="宋体" w:cs="宋体"/>
          <w:bCs/>
          <w:color w:val="auto"/>
          <w:kern w:val="2"/>
          <w:sz w:val="24"/>
          <w:szCs w:val="24"/>
          <w:highlight w:val="none"/>
          <w:lang w:val="en-US" w:eastAsia="zh-CN" w:bidi="ar"/>
        </w:rPr>
        <w:t>2、卖方应在交付使用期间向买方提供配套资料1套。</w:t>
      </w:r>
    </w:p>
    <w:p w14:paraId="67A5D615">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7.2.</w:t>
      </w:r>
      <w:r>
        <w:rPr>
          <w:rFonts w:hint="eastAsia" w:ascii="宋体" w:hAnsi="宋体" w:eastAsia="宋体" w:cs="宋体"/>
          <w:bCs/>
          <w:color w:val="auto"/>
          <w:kern w:val="2"/>
          <w:sz w:val="24"/>
          <w:szCs w:val="24"/>
          <w:highlight w:val="none"/>
          <w:lang w:val="en-US" w:eastAsia="zh-CN" w:bidi="ar"/>
        </w:rPr>
        <w:t>3、所有产品提供</w:t>
      </w:r>
      <w:r>
        <w:rPr>
          <w:rFonts w:hint="default" w:ascii="宋体" w:hAnsi="宋体" w:cs="宋体"/>
          <w:bCs/>
          <w:color w:val="auto"/>
          <w:kern w:val="2"/>
          <w:sz w:val="24"/>
          <w:szCs w:val="24"/>
          <w:highlight w:val="none"/>
          <w:u w:val="single"/>
          <w:lang w:eastAsia="zh-CN" w:bidi="ar"/>
        </w:rPr>
        <w:t xml:space="preserve">   </w:t>
      </w:r>
      <w:r>
        <w:rPr>
          <w:rFonts w:hint="eastAsia" w:ascii="宋体" w:hAnsi="宋体" w:eastAsia="宋体" w:cs="宋体"/>
          <w:bCs/>
          <w:color w:val="auto"/>
          <w:kern w:val="2"/>
          <w:sz w:val="24"/>
          <w:szCs w:val="24"/>
          <w:highlight w:val="none"/>
          <w:lang w:val="en-US" w:eastAsia="zh-CN" w:bidi="ar"/>
        </w:rPr>
        <w:t xml:space="preserve">年免费保修服务。免费保修期自验收合格签名之日起计算，保修期内，卖方协助买方按合同条款要求提供免费服务。 </w:t>
      </w:r>
    </w:p>
    <w:p w14:paraId="61A0EA3D">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7.2.4</w:t>
      </w:r>
      <w:r>
        <w:rPr>
          <w:rFonts w:hint="eastAsia" w:ascii="宋体" w:hAnsi="宋体" w:eastAsia="宋体" w:cs="宋体"/>
          <w:bCs/>
          <w:color w:val="auto"/>
          <w:kern w:val="2"/>
          <w:sz w:val="24"/>
          <w:szCs w:val="24"/>
          <w:highlight w:val="none"/>
          <w:lang w:val="en-US" w:eastAsia="zh-CN" w:bidi="ar"/>
        </w:rPr>
        <w:t>、卖方应设立专人接听售后服务热线，在免费保修期内，安排至少2名专人与使用单位建立服务联系。</w:t>
      </w:r>
    </w:p>
    <w:p w14:paraId="5EE40942">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default" w:ascii="宋体" w:hAnsi="宋体" w:cs="宋体"/>
          <w:bCs/>
          <w:color w:val="auto"/>
          <w:kern w:val="2"/>
          <w:sz w:val="24"/>
          <w:szCs w:val="24"/>
          <w:highlight w:val="none"/>
          <w:lang w:eastAsia="zh-CN" w:bidi="ar"/>
        </w:rPr>
        <w:t>7.2.5</w:t>
      </w:r>
      <w:r>
        <w:rPr>
          <w:rFonts w:hint="eastAsia" w:ascii="宋体" w:hAnsi="宋体" w:eastAsia="宋体" w:cs="宋体"/>
          <w:bCs/>
          <w:color w:val="auto"/>
          <w:kern w:val="2"/>
          <w:sz w:val="24"/>
          <w:szCs w:val="24"/>
          <w:highlight w:val="none"/>
          <w:lang w:val="en-US" w:eastAsia="zh-CN" w:bidi="ar"/>
        </w:rPr>
        <w:t>、 免费保修期内,免费上门维修服务，提供7*24响应，如遇突发性故障卖方须在1小时内响应，2小时内派不少于2人专业技术人员到现场进行故障排除；小件货物的修复时间或更换时间不能超过8个小时，大件货物的修复时间或更换时间不能超过24个小时(从提出现场服务要求开始算起)。特殊情况下，在24小时内无法恢复的，应予以更换新货物或提供代用货物，其中发生一切费用由卖方承担。卖方对维修服务进行监督。</w:t>
      </w:r>
    </w:p>
    <w:p w14:paraId="1995481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120F0F1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653321B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414D62F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9.1卖方未能按时交货或未能按时交付使用的，每逾期一日，卖方应支付逾期交货货款千分之一的违约金。逾期超过10个日历日，买方有权单方解除本合同，卖方应另外支付合同总价20％的违约金。</w:t>
      </w:r>
    </w:p>
    <w:p w14:paraId="47A93B1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5AA7D49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4ACFB770">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1CB4ACCB">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6421D3B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买方根据本合同约定提出换货、退货或解除合同的、或因卖方原因导致退换货的，卖方应在收到买方或使用单位通知后7个工作日内自行收回需退换货的货物，并承担退换货所需的一切费用。如卖方未在规定时间内收回货物，买方不对上述货物的灭失或损坏承担任何责任。如卖方7个日历日未收回的，买方有权自行处理上述货物。</w:t>
      </w:r>
    </w:p>
    <w:p w14:paraId="5A5A705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7D10A957">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67CF6D15">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9.9卖方未履行其向使用单位应履行的售后服务义务，使买方代为履行并产生实际损失的，卖方应予以赔偿。赔偿费用包含但不限于维修费、配件费、人工费、交通费、装卸搬运费</w:t>
      </w:r>
      <w:r>
        <w:rPr>
          <w:rFonts w:ascii="宋体" w:hAnsi="宋体" w:cs="宋体"/>
          <w:color w:val="auto"/>
          <w:sz w:val="24"/>
          <w:szCs w:val="24"/>
          <w:highlight w:val="none"/>
        </w:rPr>
        <w:t>等</w:t>
      </w:r>
      <w:r>
        <w:rPr>
          <w:rFonts w:hint="eastAsia" w:ascii="宋体" w:hAnsi="宋体" w:cs="宋体"/>
          <w:color w:val="auto"/>
          <w:sz w:val="24"/>
          <w:szCs w:val="24"/>
          <w:highlight w:val="none"/>
        </w:rPr>
        <w:t>或其他买方为维护自身权益而付出的合理费用。</w:t>
      </w:r>
    </w:p>
    <w:p w14:paraId="7FCA611E">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33E906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3EE13A8B">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4D131663">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6187AE9F">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64603A3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ascii="宋体" w:hAnsi="宋体" w:cs="宋体"/>
          <w:color w:val="auto"/>
          <w:sz w:val="24"/>
          <w:szCs w:val="24"/>
          <w:highlight w:val="none"/>
        </w:rPr>
        <w:t>合同履行</w:t>
      </w:r>
      <w:r>
        <w:rPr>
          <w:rFonts w:hint="eastAsia" w:ascii="宋体" w:hAnsi="宋体" w:cs="宋体"/>
          <w:color w:val="auto"/>
          <w:sz w:val="24"/>
          <w:szCs w:val="24"/>
          <w:highlight w:val="none"/>
        </w:rPr>
        <w:t>地</w:t>
      </w:r>
      <w:r>
        <w:rPr>
          <w:rFonts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2205E208">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1DF13F7C">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13774019">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w:t>
      </w:r>
      <w:r>
        <w:rPr>
          <w:rFonts w:hint="default" w:ascii="宋体" w:hAnsi="宋体" w:cs="宋体"/>
          <w:color w:val="auto"/>
          <w:sz w:val="24"/>
          <w:szCs w:val="24"/>
          <w:highlight w:val="none"/>
        </w:rPr>
        <w:t>2</w:t>
      </w:r>
      <w:r>
        <w:rPr>
          <w:rFonts w:hint="eastAsia" w:ascii="宋体" w:hAnsi="宋体" w:cs="宋体"/>
          <w:color w:val="auto"/>
          <w:sz w:val="24"/>
          <w:szCs w:val="24"/>
          <w:highlight w:val="none"/>
        </w:rPr>
        <w:t>本项目的下述文件均为本合同不可分割的一部分，且应当互为解释；存在不一致时，应按下列顺序优先解释：</w:t>
      </w:r>
    </w:p>
    <w:p w14:paraId="0542F87B">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（1）采购合同;</w:t>
      </w:r>
    </w:p>
    <w:p w14:paraId="78E1E29E">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（2）买卖合同;</w:t>
      </w:r>
    </w:p>
    <w:p w14:paraId="6F56DE2D">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（3）招标文件及补充规定;</w:t>
      </w:r>
    </w:p>
    <w:p w14:paraId="216BB937">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（4）投标文件及澄清说明。</w:t>
      </w:r>
    </w:p>
    <w:p w14:paraId="3CACF74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12.4本合同经双方签订之日起生效。一式伍份，买方贰份，卖方贰份，送厦门市财政局政府采购监管处备案壹份，具有同等法律效力。</w:t>
      </w:r>
    </w:p>
    <w:p w14:paraId="18C798EC">
      <w:pPr>
        <w:spacing w:line="360" w:lineRule="auto"/>
        <w:jc w:val="center"/>
        <w:rPr>
          <w:rFonts w:ascii="宋体" w:hAnsi="宋体"/>
          <w:color w:val="auto"/>
          <w:sz w:val="24"/>
          <w:szCs w:val="24"/>
          <w:highlight w:val="none"/>
        </w:rPr>
      </w:pPr>
      <w:r>
        <w:rPr>
          <w:rFonts w:hint="eastAsia" w:ascii="宋体" w:hAnsi="宋体" w:cs="宋体"/>
          <w:color w:val="auto"/>
          <w:sz w:val="24"/>
          <w:szCs w:val="24"/>
          <w:highlight w:val="none"/>
        </w:rPr>
        <w:t>（以下无正文）</w:t>
      </w:r>
    </w:p>
    <w:tbl>
      <w:tblPr>
        <w:tblStyle w:val="12"/>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14"/>
        <w:gridCol w:w="2845"/>
        <w:gridCol w:w="1353"/>
        <w:gridCol w:w="3007"/>
      </w:tblGrid>
      <w:tr w14:paraId="31BBC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771" w:type="pct"/>
            <w:vAlign w:val="center"/>
          </w:tcPr>
          <w:p w14:paraId="7C843858">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买</w:t>
            </w:r>
            <w:r>
              <w:rPr>
                <w:rFonts w:hint="eastAsia" w:cs="Times New Roman"/>
                <w:b/>
                <w:bCs/>
                <w:color w:val="auto"/>
                <w:kern w:val="2"/>
                <w:highlight w:val="none"/>
              </w:rPr>
              <w:t xml:space="preserve"> </w:t>
            </w:r>
            <w:r>
              <w:rPr>
                <w:rFonts w:hint="eastAsia"/>
                <w:b/>
                <w:bCs/>
                <w:color w:val="auto"/>
                <w:kern w:val="2"/>
                <w:highlight w:val="none"/>
              </w:rPr>
              <w:t xml:space="preserve">  方</w:t>
            </w:r>
          </w:p>
        </w:tc>
        <w:tc>
          <w:tcPr>
            <w:tcW w:w="1669" w:type="pct"/>
            <w:vAlign w:val="center"/>
          </w:tcPr>
          <w:p w14:paraId="7187A1BF">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r>
              <w:rPr>
                <w:rFonts w:hint="eastAsia"/>
                <w:color w:val="auto"/>
                <w:highlight w:val="none"/>
              </w:rPr>
              <w:t>厦门万翔网络商务有限公司</w:t>
            </w:r>
          </w:p>
        </w:tc>
        <w:tc>
          <w:tcPr>
            <w:tcW w:w="794" w:type="pct"/>
            <w:vAlign w:val="center"/>
          </w:tcPr>
          <w:p w14:paraId="7B928D45">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卖</w:t>
            </w:r>
            <w:r>
              <w:rPr>
                <w:rFonts w:hint="eastAsia" w:cs="Times New Roman"/>
                <w:b/>
                <w:bCs/>
                <w:color w:val="auto"/>
                <w:kern w:val="2"/>
                <w:highlight w:val="none"/>
              </w:rPr>
              <w:t xml:space="preserve"> </w:t>
            </w:r>
            <w:r>
              <w:rPr>
                <w:rFonts w:hint="eastAsia"/>
                <w:b/>
                <w:bCs/>
                <w:color w:val="auto"/>
                <w:kern w:val="2"/>
                <w:highlight w:val="none"/>
              </w:rPr>
              <w:t xml:space="preserve">  方</w:t>
            </w:r>
          </w:p>
        </w:tc>
        <w:tc>
          <w:tcPr>
            <w:tcW w:w="1764" w:type="pct"/>
            <w:vAlign w:val="center"/>
          </w:tcPr>
          <w:p w14:paraId="2A0EA5F7">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r>
      <w:tr w14:paraId="07882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71" w:type="pct"/>
            <w:vAlign w:val="center"/>
          </w:tcPr>
          <w:p w14:paraId="7D13CFBF">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单位地址</w:t>
            </w:r>
          </w:p>
        </w:tc>
        <w:tc>
          <w:tcPr>
            <w:tcW w:w="1669" w:type="pct"/>
            <w:vAlign w:val="center"/>
          </w:tcPr>
          <w:p w14:paraId="54D28831">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r>
              <w:rPr>
                <w:rFonts w:hint="eastAsia"/>
                <w:color w:val="auto"/>
                <w:highlight w:val="none"/>
              </w:rPr>
              <w:t xml:space="preserve">厦门市湖里区机场北路476号 </w:t>
            </w:r>
          </w:p>
        </w:tc>
        <w:tc>
          <w:tcPr>
            <w:tcW w:w="794" w:type="pct"/>
            <w:vAlign w:val="center"/>
          </w:tcPr>
          <w:p w14:paraId="411E6628">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单位地址</w:t>
            </w:r>
          </w:p>
        </w:tc>
        <w:tc>
          <w:tcPr>
            <w:tcW w:w="1764" w:type="pct"/>
            <w:vAlign w:val="center"/>
          </w:tcPr>
          <w:p w14:paraId="3810256A">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r>
      <w:tr w14:paraId="1D1779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71" w:type="pct"/>
            <w:vAlign w:val="center"/>
          </w:tcPr>
          <w:p w14:paraId="1DF66FBB">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b/>
                <w:bCs/>
                <w:color w:val="auto"/>
                <w:kern w:val="2"/>
                <w:highlight w:val="none"/>
              </w:rPr>
            </w:pPr>
            <w:r>
              <w:rPr>
                <w:rFonts w:hint="eastAsia"/>
                <w:b/>
                <w:bCs/>
                <w:color w:val="auto"/>
                <w:kern w:val="2"/>
                <w:highlight w:val="none"/>
              </w:rPr>
              <w:t>法定代表人</w:t>
            </w:r>
          </w:p>
        </w:tc>
        <w:tc>
          <w:tcPr>
            <w:tcW w:w="1669" w:type="pct"/>
            <w:vAlign w:val="center"/>
          </w:tcPr>
          <w:p w14:paraId="01721D91">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c>
          <w:tcPr>
            <w:tcW w:w="794" w:type="pct"/>
            <w:vAlign w:val="center"/>
          </w:tcPr>
          <w:p w14:paraId="0C4795F2">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b/>
                <w:bCs/>
                <w:color w:val="auto"/>
                <w:kern w:val="2"/>
                <w:highlight w:val="none"/>
              </w:rPr>
            </w:pPr>
            <w:r>
              <w:rPr>
                <w:rFonts w:hint="eastAsia"/>
                <w:b/>
                <w:bCs/>
                <w:color w:val="auto"/>
                <w:kern w:val="2"/>
                <w:highlight w:val="none"/>
              </w:rPr>
              <w:t>法定代表人</w:t>
            </w:r>
          </w:p>
        </w:tc>
        <w:tc>
          <w:tcPr>
            <w:tcW w:w="1764" w:type="pct"/>
            <w:vAlign w:val="center"/>
          </w:tcPr>
          <w:p w14:paraId="6F127D3A">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r>
      <w:tr w14:paraId="3D112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771" w:type="pct"/>
            <w:vAlign w:val="center"/>
          </w:tcPr>
          <w:p w14:paraId="6BC1510A">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签字代表</w:t>
            </w:r>
          </w:p>
        </w:tc>
        <w:tc>
          <w:tcPr>
            <w:tcW w:w="1669" w:type="pct"/>
            <w:vAlign w:val="center"/>
          </w:tcPr>
          <w:p w14:paraId="4F10D3ED">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c>
          <w:tcPr>
            <w:tcW w:w="794" w:type="pct"/>
            <w:vAlign w:val="center"/>
          </w:tcPr>
          <w:p w14:paraId="22B1F9CE">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签字代表</w:t>
            </w:r>
          </w:p>
        </w:tc>
        <w:tc>
          <w:tcPr>
            <w:tcW w:w="1764" w:type="pct"/>
            <w:vAlign w:val="center"/>
          </w:tcPr>
          <w:p w14:paraId="3E0EFC95">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r>
      <w:tr w14:paraId="56772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vAlign w:val="center"/>
          </w:tcPr>
          <w:p w14:paraId="13E696F4">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电</w:t>
            </w:r>
            <w:r>
              <w:rPr>
                <w:rFonts w:hint="eastAsia" w:cs="Times New Roman"/>
                <w:b/>
                <w:bCs/>
                <w:color w:val="auto"/>
                <w:kern w:val="2"/>
                <w:highlight w:val="none"/>
              </w:rPr>
              <w:t xml:space="preserve"> </w:t>
            </w:r>
            <w:r>
              <w:rPr>
                <w:rFonts w:hint="eastAsia"/>
                <w:b/>
                <w:bCs/>
                <w:color w:val="auto"/>
                <w:kern w:val="2"/>
                <w:highlight w:val="none"/>
              </w:rPr>
              <w:t xml:space="preserve">   话</w:t>
            </w:r>
          </w:p>
        </w:tc>
        <w:tc>
          <w:tcPr>
            <w:tcW w:w="1669" w:type="pct"/>
            <w:vAlign w:val="center"/>
          </w:tcPr>
          <w:p w14:paraId="6DCF0DA8">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c>
          <w:tcPr>
            <w:tcW w:w="794" w:type="pct"/>
            <w:vAlign w:val="center"/>
          </w:tcPr>
          <w:p w14:paraId="5812C450">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电</w:t>
            </w:r>
            <w:r>
              <w:rPr>
                <w:rFonts w:hint="eastAsia" w:cs="Times New Roman"/>
                <w:b/>
                <w:bCs/>
                <w:color w:val="auto"/>
                <w:kern w:val="2"/>
                <w:highlight w:val="none"/>
              </w:rPr>
              <w:t xml:space="preserve"> </w:t>
            </w:r>
            <w:r>
              <w:rPr>
                <w:rFonts w:hint="eastAsia"/>
                <w:b/>
                <w:bCs/>
                <w:color w:val="auto"/>
                <w:kern w:val="2"/>
                <w:highlight w:val="none"/>
              </w:rPr>
              <w:t xml:space="preserve">  话</w:t>
            </w:r>
          </w:p>
        </w:tc>
        <w:tc>
          <w:tcPr>
            <w:tcW w:w="1764" w:type="pct"/>
            <w:vAlign w:val="center"/>
          </w:tcPr>
          <w:p w14:paraId="0E17EA5B">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r>
      <w:tr w14:paraId="0574F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771" w:type="pct"/>
            <w:vAlign w:val="center"/>
          </w:tcPr>
          <w:p w14:paraId="2C775E92">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b/>
                <w:bCs/>
                <w:color w:val="auto"/>
                <w:kern w:val="2"/>
                <w:highlight w:val="none"/>
              </w:rPr>
            </w:pPr>
            <w:r>
              <w:rPr>
                <w:rFonts w:hint="eastAsia"/>
                <w:b/>
                <w:bCs/>
                <w:color w:val="auto"/>
                <w:kern w:val="2"/>
                <w:highlight w:val="none"/>
              </w:rPr>
              <w:t>开户行</w:t>
            </w:r>
          </w:p>
        </w:tc>
        <w:tc>
          <w:tcPr>
            <w:tcW w:w="1669" w:type="pct"/>
            <w:vAlign w:val="center"/>
          </w:tcPr>
          <w:p w14:paraId="24EA6ED9">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r>
              <w:rPr>
                <w:rFonts w:hint="eastAsia"/>
                <w:color w:val="auto"/>
                <w:highlight w:val="none"/>
              </w:rPr>
              <w:t>中国建设银行股份有限公司厦门自贸试验区航空港支行</w:t>
            </w:r>
          </w:p>
        </w:tc>
        <w:tc>
          <w:tcPr>
            <w:tcW w:w="794" w:type="pct"/>
            <w:vAlign w:val="center"/>
          </w:tcPr>
          <w:p w14:paraId="7518DD91">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b/>
                <w:bCs/>
                <w:color w:val="auto"/>
                <w:kern w:val="2"/>
                <w:highlight w:val="none"/>
              </w:rPr>
            </w:pPr>
            <w:r>
              <w:rPr>
                <w:rFonts w:hint="eastAsia"/>
                <w:b/>
                <w:bCs/>
                <w:color w:val="auto"/>
                <w:kern w:val="2"/>
                <w:highlight w:val="none"/>
              </w:rPr>
              <w:t>开户行</w:t>
            </w:r>
          </w:p>
        </w:tc>
        <w:tc>
          <w:tcPr>
            <w:tcW w:w="1764" w:type="pct"/>
            <w:vAlign w:val="center"/>
          </w:tcPr>
          <w:p w14:paraId="4F0E1A21">
            <w:pPr>
              <w:keepNext w:val="0"/>
              <w:keepLines w:val="0"/>
              <w:suppressLineNumbers w:val="0"/>
              <w:spacing w:before="0" w:beforeAutospacing="0" w:after="0" w:afterAutospacing="0" w:line="240" w:lineRule="atLeast"/>
              <w:ind w:left="0" w:right="0"/>
              <w:jc w:val="left"/>
              <w:rPr>
                <w:rFonts w:hint="default" w:ascii="宋体" w:hAnsi="宋体"/>
                <w:color w:val="auto"/>
                <w:kern w:val="0"/>
                <w:sz w:val="24"/>
                <w:szCs w:val="24"/>
                <w:highlight w:val="none"/>
              </w:rPr>
            </w:pPr>
          </w:p>
        </w:tc>
      </w:tr>
      <w:tr w14:paraId="022061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vAlign w:val="center"/>
          </w:tcPr>
          <w:p w14:paraId="0FDFD07F">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b/>
                <w:bCs/>
                <w:color w:val="auto"/>
                <w:kern w:val="2"/>
                <w:highlight w:val="none"/>
              </w:rPr>
            </w:pPr>
            <w:r>
              <w:rPr>
                <w:rFonts w:hint="eastAsia"/>
                <w:b/>
                <w:bCs/>
                <w:color w:val="auto"/>
                <w:spacing w:val="20"/>
                <w:highlight w:val="none"/>
              </w:rPr>
              <w:t>账</w:t>
            </w:r>
            <w:r>
              <w:rPr>
                <w:rFonts w:hint="eastAsia" w:cs="Times New Roman"/>
                <w:b/>
                <w:bCs/>
                <w:color w:val="auto"/>
                <w:spacing w:val="20"/>
                <w:highlight w:val="none"/>
              </w:rPr>
              <w:t xml:space="preserve"> </w:t>
            </w:r>
            <w:r>
              <w:rPr>
                <w:rFonts w:hint="eastAsia"/>
                <w:b/>
                <w:bCs/>
                <w:color w:val="auto"/>
                <w:spacing w:val="20"/>
                <w:highlight w:val="none"/>
              </w:rPr>
              <w:t xml:space="preserve"> 号</w:t>
            </w:r>
          </w:p>
        </w:tc>
        <w:tc>
          <w:tcPr>
            <w:tcW w:w="1669" w:type="pct"/>
            <w:vAlign w:val="center"/>
          </w:tcPr>
          <w:p w14:paraId="0DBD5C6C">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r>
              <w:rPr>
                <w:rFonts w:hint="eastAsia"/>
                <w:color w:val="auto"/>
                <w:highlight w:val="none"/>
              </w:rPr>
              <w:t xml:space="preserve">35101570201052503924  </w:t>
            </w:r>
          </w:p>
        </w:tc>
        <w:tc>
          <w:tcPr>
            <w:tcW w:w="794" w:type="pct"/>
            <w:vAlign w:val="center"/>
          </w:tcPr>
          <w:p w14:paraId="79AC61A1">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b/>
                <w:bCs/>
                <w:color w:val="auto"/>
                <w:kern w:val="2"/>
                <w:highlight w:val="none"/>
              </w:rPr>
            </w:pPr>
            <w:r>
              <w:rPr>
                <w:rFonts w:hint="eastAsia"/>
                <w:b/>
                <w:bCs/>
                <w:color w:val="auto"/>
                <w:spacing w:val="20"/>
                <w:highlight w:val="none"/>
              </w:rPr>
              <w:t>账</w:t>
            </w:r>
            <w:r>
              <w:rPr>
                <w:rFonts w:hint="eastAsia" w:cs="Times New Roman"/>
                <w:b/>
                <w:bCs/>
                <w:color w:val="auto"/>
                <w:spacing w:val="20"/>
                <w:highlight w:val="none"/>
              </w:rPr>
              <w:t xml:space="preserve"> </w:t>
            </w:r>
            <w:r>
              <w:rPr>
                <w:rFonts w:hint="eastAsia"/>
                <w:b/>
                <w:bCs/>
                <w:color w:val="auto"/>
                <w:spacing w:val="20"/>
                <w:highlight w:val="none"/>
              </w:rPr>
              <w:t xml:space="preserve"> 号</w:t>
            </w:r>
          </w:p>
        </w:tc>
        <w:tc>
          <w:tcPr>
            <w:tcW w:w="1764" w:type="pct"/>
            <w:vAlign w:val="center"/>
          </w:tcPr>
          <w:p w14:paraId="3A572A9A">
            <w:pPr>
              <w:keepNext w:val="0"/>
              <w:keepLines w:val="0"/>
              <w:suppressLineNumbers w:val="0"/>
              <w:spacing w:before="0" w:beforeAutospacing="0" w:after="0" w:afterAutospacing="0" w:line="360" w:lineRule="auto"/>
              <w:ind w:left="0" w:right="0"/>
              <w:jc w:val="left"/>
              <w:rPr>
                <w:rFonts w:hint="default" w:ascii="宋体" w:hAnsi="宋体"/>
                <w:color w:val="auto"/>
                <w:kern w:val="0"/>
                <w:sz w:val="24"/>
                <w:szCs w:val="24"/>
                <w:highlight w:val="none"/>
              </w:rPr>
            </w:pPr>
          </w:p>
        </w:tc>
      </w:tr>
      <w:tr w14:paraId="22F905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vAlign w:val="center"/>
          </w:tcPr>
          <w:p w14:paraId="39F38301">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签订日期</w:t>
            </w:r>
          </w:p>
        </w:tc>
        <w:tc>
          <w:tcPr>
            <w:tcW w:w="1669" w:type="pct"/>
            <w:vAlign w:val="center"/>
          </w:tcPr>
          <w:p w14:paraId="4D7B23D4">
            <w:pPr>
              <w:pStyle w:val="10"/>
              <w:keepNext w:val="0"/>
              <w:keepLines w:val="0"/>
              <w:widowControl w:val="0"/>
              <w:suppressLineNumbers w:val="0"/>
              <w:snapToGrid w:val="0"/>
              <w:spacing w:before="0" w:beforeAutospacing="0" w:after="0" w:afterAutospacing="0" w:line="360" w:lineRule="auto"/>
              <w:ind w:left="0" w:right="0"/>
              <w:rPr>
                <w:rFonts w:hint="default" w:cs="Times New Roman"/>
                <w:color w:val="auto"/>
                <w:kern w:val="2"/>
                <w:highlight w:val="none"/>
              </w:rPr>
            </w:pPr>
          </w:p>
        </w:tc>
        <w:tc>
          <w:tcPr>
            <w:tcW w:w="794" w:type="pct"/>
            <w:vAlign w:val="center"/>
          </w:tcPr>
          <w:p w14:paraId="14CCE4B1">
            <w:pPr>
              <w:pStyle w:val="10"/>
              <w:keepNext w:val="0"/>
              <w:keepLines w:val="0"/>
              <w:widowControl w:val="0"/>
              <w:suppressLineNumbers w:val="0"/>
              <w:snapToGrid w:val="0"/>
              <w:spacing w:before="0" w:beforeAutospacing="0" w:after="0" w:afterAutospacing="0" w:line="360" w:lineRule="auto"/>
              <w:ind w:left="0" w:right="0"/>
              <w:jc w:val="center"/>
              <w:rPr>
                <w:rFonts w:hint="default" w:cs="Times New Roman"/>
                <w:color w:val="auto"/>
                <w:kern w:val="2"/>
                <w:highlight w:val="none"/>
              </w:rPr>
            </w:pPr>
            <w:r>
              <w:rPr>
                <w:rFonts w:hint="eastAsia"/>
                <w:b/>
                <w:bCs/>
                <w:color w:val="auto"/>
                <w:kern w:val="2"/>
                <w:highlight w:val="none"/>
              </w:rPr>
              <w:t>签订日期</w:t>
            </w:r>
          </w:p>
        </w:tc>
        <w:tc>
          <w:tcPr>
            <w:tcW w:w="1764" w:type="pct"/>
            <w:vAlign w:val="center"/>
          </w:tcPr>
          <w:p w14:paraId="28908D55">
            <w:pPr>
              <w:pStyle w:val="10"/>
              <w:keepNext w:val="0"/>
              <w:keepLines w:val="0"/>
              <w:widowControl w:val="0"/>
              <w:suppressLineNumbers w:val="0"/>
              <w:snapToGrid w:val="0"/>
              <w:spacing w:before="0" w:beforeAutospacing="0" w:after="0" w:afterAutospacing="0" w:line="360" w:lineRule="auto"/>
              <w:ind w:left="0" w:right="0"/>
              <w:rPr>
                <w:rFonts w:hint="default" w:cs="Times New Roman"/>
                <w:color w:val="auto"/>
                <w:kern w:val="2"/>
                <w:highlight w:val="none"/>
              </w:rPr>
            </w:pPr>
          </w:p>
        </w:tc>
      </w:tr>
    </w:tbl>
    <w:p w14:paraId="2FBE7FD5">
      <w:pPr>
        <w:spacing w:line="360" w:lineRule="auto"/>
        <w:rPr>
          <w:rFonts w:ascii="宋体" w:hAnsi="宋体" w:cs="宋体"/>
          <w:color w:val="auto"/>
          <w:sz w:val="24"/>
          <w:szCs w:val="24"/>
          <w:highlight w:val="none"/>
        </w:rPr>
      </w:pPr>
    </w:p>
    <w:p w14:paraId="23883662">
      <w:pPr>
        <w:spacing w:line="360" w:lineRule="auto"/>
        <w:ind w:firstLine="600" w:firstLineChars="250"/>
        <w:rPr>
          <w:rFonts w:ascii="宋体" w:hAnsi="宋体" w:cs="宋体"/>
          <w:color w:val="auto"/>
          <w:sz w:val="24"/>
          <w:szCs w:val="24"/>
          <w:highlight w:val="none"/>
        </w:rPr>
      </w:pPr>
    </w:p>
    <w:p w14:paraId="1E55750E">
      <w:pPr>
        <w:widowControl/>
        <w:ind w:left="-850" w:leftChars="-405"/>
        <w:rPr>
          <w:rFonts w:ascii="宋体" w:hAnsi="宋体" w:cs="宋体"/>
          <w:color w:val="auto"/>
          <w:sz w:val="24"/>
          <w:szCs w:val="24"/>
          <w:highlight w:val="none"/>
        </w:rPr>
      </w:pPr>
    </w:p>
    <w:p w14:paraId="23B38974">
      <w:pPr>
        <w:widowControl/>
        <w:rPr>
          <w:rFonts w:ascii="宋体" w:hAnsi="宋体" w:cs="宋体"/>
          <w:color w:val="auto"/>
          <w:sz w:val="24"/>
          <w:szCs w:val="24"/>
          <w:highlight w:val="none"/>
        </w:rPr>
      </w:pPr>
      <w:r>
        <w:rPr>
          <w:rFonts w:ascii="宋体" w:hAnsi="宋体" w:cs="宋体"/>
          <w:color w:val="auto"/>
          <w:sz w:val="24"/>
          <w:szCs w:val="24"/>
          <w:highlight w:val="none"/>
        </w:rPr>
        <w:br w:type="page"/>
      </w:r>
    </w:p>
    <w:p w14:paraId="7117CE8F">
      <w:pPr>
        <w:widowControl/>
        <w:ind w:left="-850" w:leftChars="-405"/>
        <w:rPr>
          <w:rFonts w:ascii="宋体" w:hAnsi="宋体" w:cs="宋体"/>
          <w:color w:val="auto"/>
          <w:sz w:val="24"/>
          <w:szCs w:val="24"/>
          <w:highlight w:val="none"/>
        </w:rPr>
      </w:pPr>
      <w:r>
        <w:rPr>
          <w:rFonts w:ascii="宋体" w:hAnsi="宋体" w:cs="宋体"/>
          <w:color w:val="auto"/>
          <w:sz w:val="24"/>
          <w:szCs w:val="24"/>
          <w:highlight w:val="none"/>
        </w:rPr>
        <w:t>附件1：供货清单</w:t>
      </w:r>
    </w:p>
    <w:p w14:paraId="3EB1ABD6">
      <w:pPr>
        <w:pStyle w:val="10"/>
        <w:widowControl w:val="0"/>
        <w:spacing w:before="0" w:beforeAutospacing="0" w:after="0" w:afterAutospacing="0"/>
        <w:jc w:val="both"/>
        <w:textAlignment w:val="baseline"/>
        <w:rPr>
          <w:rFonts w:eastAsia="等线"/>
          <w:color w:val="auto"/>
          <w:kern w:val="2"/>
          <w:highlight w:val="none"/>
        </w:rPr>
      </w:pPr>
      <w:r>
        <w:rPr>
          <w:rFonts w:eastAsia="等线"/>
          <w:color w:val="auto"/>
          <w:kern w:val="2"/>
          <w:highlight w:val="none"/>
        </w:rPr>
        <w:t xml:space="preserve"> </w:t>
      </w:r>
    </w:p>
    <w:tbl>
      <w:tblPr>
        <w:tblStyle w:val="1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856"/>
        <w:gridCol w:w="775"/>
        <w:gridCol w:w="775"/>
        <w:gridCol w:w="1502"/>
        <w:gridCol w:w="1967"/>
        <w:gridCol w:w="993"/>
        <w:gridCol w:w="1105"/>
      </w:tblGrid>
      <w:tr w14:paraId="5233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36A879F9">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b/>
                <w:color w:val="auto"/>
                <w:sz w:val="24"/>
                <w:szCs w:val="24"/>
                <w:highlight w:val="none"/>
              </w:rPr>
            </w:pPr>
            <w:r>
              <w:rPr>
                <w:rFonts w:hint="default" w:ascii="华文楷体" w:hAnsi="华文楷体" w:eastAsia="华文楷体" w:cs="华文楷体"/>
                <w:b/>
                <w:color w:val="auto"/>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vAlign w:val="center"/>
          </w:tcPr>
          <w:p w14:paraId="0D60C6A2">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b/>
                <w:color w:val="auto"/>
                <w:sz w:val="24"/>
                <w:szCs w:val="24"/>
                <w:highlight w:val="none"/>
              </w:rPr>
            </w:pPr>
            <w:r>
              <w:rPr>
                <w:rFonts w:hint="default" w:ascii="华文楷体" w:hAnsi="华文楷体" w:eastAsia="华文楷体" w:cs="华文楷体"/>
                <w:b/>
                <w:color w:val="auto"/>
                <w:sz w:val="24"/>
                <w:szCs w:val="24"/>
                <w:highlight w:val="none"/>
              </w:rPr>
              <w:t>名</w:t>
            </w:r>
            <w:r>
              <w:rPr>
                <w:rFonts w:hint="default" w:ascii="华文楷体" w:hAnsi="华文楷体" w:eastAsia="华文楷体" w:cs="黑体"/>
                <w:b/>
                <w:color w:val="auto"/>
                <w:sz w:val="24"/>
                <w:szCs w:val="24"/>
                <w:highlight w:val="none"/>
              </w:rPr>
              <w:t xml:space="preserve"> </w:t>
            </w:r>
            <w:r>
              <w:rPr>
                <w:rFonts w:hint="default" w:ascii="华文楷体" w:hAnsi="华文楷体" w:eastAsia="华文楷体" w:cs="华文楷体"/>
                <w:b/>
                <w:color w:val="auto"/>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vAlign w:val="center"/>
          </w:tcPr>
          <w:p w14:paraId="165B108D">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b/>
                <w:color w:val="auto"/>
                <w:sz w:val="24"/>
                <w:szCs w:val="24"/>
                <w:highlight w:val="none"/>
              </w:rPr>
            </w:pPr>
            <w:r>
              <w:rPr>
                <w:rFonts w:hint="default" w:ascii="华文楷体" w:hAnsi="华文楷体" w:eastAsia="华文楷体" w:cs="华文楷体"/>
                <w:b/>
                <w:color w:val="auto"/>
                <w:sz w:val="24"/>
                <w:szCs w:val="24"/>
                <w:highlight w:val="none"/>
              </w:rPr>
              <w:t>数量</w:t>
            </w:r>
          </w:p>
        </w:tc>
        <w:tc>
          <w:tcPr>
            <w:tcW w:w="455" w:type="pct"/>
            <w:tcBorders>
              <w:top w:val="single" w:color="auto" w:sz="4" w:space="0"/>
              <w:left w:val="single" w:color="auto" w:sz="4" w:space="0"/>
              <w:bottom w:val="single" w:color="auto" w:sz="4" w:space="0"/>
              <w:right w:val="single" w:color="auto" w:sz="4" w:space="0"/>
            </w:tcBorders>
            <w:vAlign w:val="center"/>
          </w:tcPr>
          <w:p w14:paraId="18F5DBFC">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b/>
                <w:color w:val="auto"/>
                <w:sz w:val="24"/>
                <w:szCs w:val="24"/>
                <w:highlight w:val="none"/>
              </w:rPr>
            </w:pPr>
            <w:r>
              <w:rPr>
                <w:rFonts w:hint="default" w:ascii="华文楷体" w:hAnsi="华文楷体" w:eastAsia="华文楷体" w:cs="华文楷体"/>
                <w:b/>
                <w:color w:val="auto"/>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vAlign w:val="center"/>
          </w:tcPr>
          <w:p w14:paraId="05E0F25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b/>
                <w:color w:val="auto"/>
                <w:sz w:val="24"/>
                <w:szCs w:val="24"/>
                <w:highlight w:val="none"/>
              </w:rPr>
            </w:pPr>
            <w:r>
              <w:rPr>
                <w:rFonts w:hint="default" w:ascii="华文楷体" w:hAnsi="华文楷体" w:eastAsia="华文楷体" w:cs="华文楷体"/>
                <w:b/>
                <w:color w:val="auto"/>
                <w:sz w:val="24"/>
                <w:szCs w:val="24"/>
                <w:highlight w:val="none"/>
              </w:rPr>
              <w:t>制造商</w:t>
            </w:r>
          </w:p>
        </w:tc>
        <w:tc>
          <w:tcPr>
            <w:tcW w:w="1153" w:type="pct"/>
            <w:tcBorders>
              <w:top w:val="single" w:color="auto" w:sz="4" w:space="0"/>
              <w:left w:val="single" w:color="auto" w:sz="4" w:space="0"/>
              <w:bottom w:val="single" w:color="auto" w:sz="4" w:space="0"/>
              <w:right w:val="single" w:color="auto" w:sz="4" w:space="0"/>
            </w:tcBorders>
            <w:vAlign w:val="center"/>
          </w:tcPr>
          <w:p w14:paraId="3204AB28">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b/>
                <w:color w:val="auto"/>
                <w:sz w:val="24"/>
                <w:szCs w:val="24"/>
                <w:highlight w:val="none"/>
              </w:rPr>
            </w:pPr>
            <w:r>
              <w:rPr>
                <w:rFonts w:hint="default" w:ascii="华文楷体" w:hAnsi="华文楷体" w:eastAsia="华文楷体" w:cs="华文楷体"/>
                <w:b/>
                <w:color w:val="auto"/>
                <w:sz w:val="24"/>
                <w:szCs w:val="24"/>
                <w:highlight w:val="none"/>
              </w:rPr>
              <w:t>规 格</w:t>
            </w:r>
            <w:r>
              <w:rPr>
                <w:rFonts w:hint="default" w:ascii="华文楷体" w:hAnsi="华文楷体" w:eastAsia="华文楷体" w:cs="黑体"/>
                <w:b/>
                <w:color w:val="auto"/>
                <w:sz w:val="24"/>
                <w:szCs w:val="24"/>
                <w:highlight w:val="none"/>
              </w:rPr>
              <w:t xml:space="preserve"> </w:t>
            </w:r>
            <w:r>
              <w:rPr>
                <w:rFonts w:hint="default" w:ascii="华文楷体" w:hAnsi="华文楷体" w:eastAsia="华文楷体" w:cs="华文楷体"/>
                <w:b/>
                <w:color w:val="auto"/>
                <w:sz w:val="24"/>
                <w:szCs w:val="24"/>
                <w:highlight w:val="none"/>
              </w:rPr>
              <w:t>型</w:t>
            </w:r>
            <w:r>
              <w:rPr>
                <w:rFonts w:hint="default" w:ascii="华文楷体" w:hAnsi="华文楷体" w:eastAsia="华文楷体" w:cs="黑体"/>
                <w:b/>
                <w:color w:val="auto"/>
                <w:sz w:val="24"/>
                <w:szCs w:val="24"/>
                <w:highlight w:val="none"/>
              </w:rPr>
              <w:t xml:space="preserve"> </w:t>
            </w:r>
            <w:r>
              <w:rPr>
                <w:rFonts w:hint="default" w:ascii="华文楷体" w:hAnsi="华文楷体" w:eastAsia="华文楷体" w:cs="华文楷体"/>
                <w:b/>
                <w:color w:val="auto"/>
                <w:sz w:val="24"/>
                <w:szCs w:val="24"/>
                <w:highlight w:val="none"/>
              </w:rPr>
              <w:t>号</w:t>
            </w:r>
          </w:p>
        </w:tc>
        <w:tc>
          <w:tcPr>
            <w:tcW w:w="583" w:type="pct"/>
            <w:tcBorders>
              <w:top w:val="single" w:color="auto" w:sz="4" w:space="0"/>
              <w:left w:val="single" w:color="auto" w:sz="4" w:space="0"/>
              <w:bottom w:val="single" w:color="auto" w:sz="4" w:space="0"/>
              <w:right w:val="single" w:color="auto" w:sz="4" w:space="0"/>
            </w:tcBorders>
            <w:vAlign w:val="center"/>
          </w:tcPr>
          <w:p w14:paraId="55B36E2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b/>
                <w:color w:val="auto"/>
                <w:sz w:val="24"/>
                <w:szCs w:val="24"/>
                <w:highlight w:val="none"/>
              </w:rPr>
            </w:pPr>
            <w:r>
              <w:rPr>
                <w:rFonts w:hint="default" w:ascii="华文楷体" w:hAnsi="华文楷体" w:eastAsia="华文楷体" w:cs="华文楷体"/>
                <w:b/>
                <w:color w:val="auto"/>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tcPr>
          <w:p w14:paraId="776264BA">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b/>
                <w:color w:val="auto"/>
                <w:sz w:val="24"/>
                <w:szCs w:val="24"/>
                <w:highlight w:val="none"/>
              </w:rPr>
            </w:pPr>
            <w:r>
              <w:rPr>
                <w:rFonts w:hint="default" w:ascii="华文楷体" w:hAnsi="华文楷体" w:eastAsia="华文楷体" w:cs="华文楷体"/>
                <w:b/>
                <w:color w:val="auto"/>
                <w:sz w:val="24"/>
                <w:szCs w:val="24"/>
                <w:highlight w:val="none"/>
              </w:rPr>
              <w:t>金额（元）</w:t>
            </w:r>
          </w:p>
        </w:tc>
      </w:tr>
      <w:tr w14:paraId="00841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4FFB0F0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2944005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6F0B670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CFC8DFB">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2AFCA6AC">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01EDACF6">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59CDF6A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1E457B0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028C3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ED3432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6E2A4E8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61BD23B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28568E0">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163AFEA6">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384D7CB5">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0EA7BB4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10871C7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7345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030DD50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268C0B0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4DD7B8B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3ADE7AE">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6DEDA820">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5CD46B07">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224E4CF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230D36A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3D90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3EFE709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2EF0C2A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B5753E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F79A526">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3A791C83">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478AAE60">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59C1FFC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73DF4D5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4A66C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2A4B0A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76ECD9D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24565EB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12539029">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6483A61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6BC0BFC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1657050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4FE785E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498A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FDFE27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01A7D2B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03C1CA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7584CC3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5A8F0144">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4A778351">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01BC8EB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4B1BA9E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5DFD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774E98A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50CC401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2034115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144C0B2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2DA3035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7C178BC5">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050482D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0495EA2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2227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653BD8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5872A5F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E4E4C4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5E4C4F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2D0B5B18">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1C0C47B9">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65D01DE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448F442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24773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1BBD5E2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5B315DF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0D5F945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435B904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64F165D9">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45D81214">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568155E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3EBE0B5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5E5C7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4A965FD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30CCB1D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7C9A7D9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9BF14B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3DBE5A4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6608A548">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4BE03A4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643F5DE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1F54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4536202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3EC409D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0E99039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4D5B67E">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0DEB0BC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12CCF66B">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187C94A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284CCBA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0F91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62A952B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564B4FF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176E992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18BF9E0C">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0F79EF6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40B86E4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1A3FD29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55AD0CC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071C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0DE6FD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18E9CA5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C01823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04400D2A">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11457C2A">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49C0987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1CEEA80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6842980D">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2F71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669D782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1988C19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2AEDFD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7AF3719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4323CC8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黑体"/>
                <w:color w:val="auto"/>
                <w:sz w:val="24"/>
                <w:szCs w:val="24"/>
                <w:highlight w:val="none"/>
              </w:rPr>
            </w:pPr>
          </w:p>
        </w:tc>
        <w:tc>
          <w:tcPr>
            <w:tcW w:w="1153" w:type="pct"/>
            <w:tcBorders>
              <w:top w:val="single" w:color="auto" w:sz="4" w:space="0"/>
              <w:left w:val="single" w:color="auto" w:sz="4" w:space="0"/>
              <w:bottom w:val="single" w:color="auto" w:sz="4" w:space="0"/>
              <w:right w:val="single" w:color="auto" w:sz="4" w:space="0"/>
            </w:tcBorders>
            <w:vAlign w:val="center"/>
          </w:tcPr>
          <w:p w14:paraId="43F172F3">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14:paraId="72250A1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4B7BE5ED">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4F72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7" w:type="pct"/>
            <w:gridSpan w:val="6"/>
            <w:tcBorders>
              <w:top w:val="single" w:color="auto" w:sz="4" w:space="0"/>
              <w:left w:val="single" w:color="auto" w:sz="4" w:space="0"/>
              <w:bottom w:val="single" w:color="auto" w:sz="4" w:space="0"/>
              <w:right w:val="single" w:color="auto" w:sz="4" w:space="0"/>
            </w:tcBorders>
            <w:vAlign w:val="center"/>
          </w:tcPr>
          <w:p w14:paraId="4BD8806D">
            <w:pPr>
              <w:keepNext w:val="0"/>
              <w:keepLines w:val="0"/>
              <w:suppressLineNumbers w:val="0"/>
              <w:spacing w:before="0" w:beforeAutospacing="0" w:after="0" w:afterAutospacing="0" w:line="460" w:lineRule="exact"/>
              <w:ind w:left="0" w:right="0"/>
              <w:rPr>
                <w:rFonts w:hint="default" w:ascii="华文楷体" w:hAnsi="华文楷体" w:eastAsia="华文楷体" w:cs="华文楷体"/>
                <w:b/>
                <w:color w:val="auto"/>
                <w:kern w:val="0"/>
                <w:sz w:val="24"/>
                <w:szCs w:val="24"/>
                <w:highlight w:val="none"/>
              </w:rPr>
            </w:pPr>
            <w:r>
              <w:rPr>
                <w:rFonts w:hint="default" w:ascii="华文楷体" w:hAnsi="华文楷体" w:eastAsia="华文楷体" w:cs="华文楷体"/>
                <w:b/>
                <w:color w:val="auto"/>
                <w:kern w:val="0"/>
                <w:sz w:val="24"/>
                <w:szCs w:val="24"/>
                <w:highlight w:val="none"/>
              </w:rPr>
              <w:t>合计（元）：</w:t>
            </w:r>
          </w:p>
        </w:tc>
        <w:tc>
          <w:tcPr>
            <w:tcW w:w="583" w:type="pct"/>
            <w:tcBorders>
              <w:top w:val="single" w:color="auto" w:sz="4" w:space="0"/>
              <w:left w:val="single" w:color="auto" w:sz="4" w:space="0"/>
              <w:bottom w:val="single" w:color="auto" w:sz="4" w:space="0"/>
              <w:right w:val="single" w:color="auto" w:sz="4" w:space="0"/>
            </w:tcBorders>
            <w:vAlign w:val="center"/>
          </w:tcPr>
          <w:p w14:paraId="179E36D0">
            <w:pPr>
              <w:keepNext w:val="0"/>
              <w:keepLines w:val="0"/>
              <w:suppressLineNumbers w:val="0"/>
              <w:spacing w:before="0" w:beforeAutospacing="0" w:after="0" w:afterAutospacing="0"/>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21D774FA">
            <w:pPr>
              <w:keepNext w:val="0"/>
              <w:keepLines w:val="0"/>
              <w:suppressLineNumbers w:val="0"/>
              <w:spacing w:before="0" w:beforeAutospacing="0" w:after="0" w:afterAutospacing="0"/>
              <w:ind w:left="0" w:right="0"/>
              <w:jc w:val="center"/>
              <w:rPr>
                <w:rFonts w:hint="default" w:ascii="华文楷体" w:hAnsi="华文楷体" w:eastAsia="华文楷体" w:cs="华文楷体"/>
                <w:b/>
                <w:color w:val="auto"/>
                <w:kern w:val="0"/>
                <w:sz w:val="24"/>
                <w:szCs w:val="24"/>
                <w:highlight w:val="none"/>
              </w:rPr>
            </w:pPr>
          </w:p>
        </w:tc>
      </w:tr>
    </w:tbl>
    <w:p w14:paraId="1C5DA4F3">
      <w:pPr>
        <w:rPr>
          <w:rFonts w:ascii="宋体" w:hAnsi="宋体" w:cs="宋体"/>
          <w:color w:val="auto"/>
          <w:sz w:val="24"/>
          <w:szCs w:val="24"/>
          <w:highlight w:val="none"/>
        </w:rPr>
      </w:pPr>
    </w:p>
    <w:p w14:paraId="7778D1E2">
      <w:pPr>
        <w:spacing w:line="360" w:lineRule="auto"/>
        <w:rPr>
          <w:rFonts w:ascii="宋体" w:hAnsi="宋体" w:cs="宋体"/>
          <w:color w:val="auto"/>
          <w:sz w:val="24"/>
          <w:szCs w:val="24"/>
          <w:highlight w:val="none"/>
        </w:rPr>
        <w:sectPr>
          <w:headerReference r:id="rId10" w:type="default"/>
          <w:footerReference r:id="rId11" w:type="default"/>
          <w:pgSz w:w="11906" w:h="16838"/>
          <w:pgMar w:top="1440" w:right="1800" w:bottom="1440" w:left="1800" w:header="851" w:footer="992" w:gutter="0"/>
          <w:pgNumType w:start="1"/>
          <w:cols w:space="720" w:num="1"/>
          <w:docGrid w:type="lines" w:linePitch="312" w:charSpace="0"/>
        </w:sectPr>
      </w:pPr>
    </w:p>
    <w:p w14:paraId="3216BB78">
      <w:pPr>
        <w:spacing w:line="360" w:lineRule="auto"/>
        <w:rPr>
          <w:rFonts w:ascii="宋体" w:hAnsi="宋体" w:cs="宋体"/>
          <w:color w:val="auto"/>
          <w:sz w:val="24"/>
          <w:szCs w:val="24"/>
          <w:highlight w:val="none"/>
        </w:rPr>
      </w:pPr>
      <w:r>
        <w:rPr>
          <w:rFonts w:ascii="宋体" w:hAnsi="宋体" w:cs="宋体"/>
          <w:color w:val="auto"/>
          <w:sz w:val="24"/>
          <w:szCs w:val="24"/>
          <w:highlight w:val="none"/>
        </w:rPr>
        <w:t>附件2：</w:t>
      </w:r>
      <w:r>
        <w:rPr>
          <w:rFonts w:hint="eastAsia" w:ascii="宋体" w:hAnsi="宋体" w:cs="宋体"/>
          <w:color w:val="auto"/>
          <w:sz w:val="24"/>
          <w:szCs w:val="24"/>
          <w:highlight w:val="none"/>
        </w:rPr>
        <w:t>《</w:t>
      </w:r>
      <w:r>
        <w:rPr>
          <w:rFonts w:ascii="宋体" w:hAnsi="宋体" w:cs="宋体"/>
          <w:color w:val="auto"/>
          <w:sz w:val="24"/>
          <w:szCs w:val="24"/>
          <w:highlight w:val="none"/>
        </w:rPr>
        <w:t>厦门市大宗货物政府采购供货验收单</w:t>
      </w:r>
      <w:r>
        <w:rPr>
          <w:rFonts w:hint="eastAsia" w:ascii="宋体" w:hAnsi="宋体" w:cs="宋体"/>
          <w:color w:val="auto"/>
          <w:sz w:val="24"/>
          <w:szCs w:val="24"/>
          <w:highlight w:val="none"/>
        </w:rPr>
        <w:t>》</w:t>
      </w:r>
    </w:p>
    <w:p w14:paraId="7FF314A3">
      <w:pPr>
        <w:spacing w:line="360" w:lineRule="auto"/>
        <w:rPr>
          <w:rFonts w:ascii="宋体" w:hAnsi="宋体" w:cs="宋体"/>
          <w:color w:val="auto"/>
          <w:sz w:val="24"/>
          <w:szCs w:val="24"/>
          <w:highlight w:val="none"/>
        </w:rPr>
      </w:pPr>
      <w:r>
        <w:rPr>
          <w:rFonts w:ascii="宋体" w:hAnsi="宋体" w:cs="宋体"/>
          <w:b/>
          <w:bCs/>
          <w:color w:val="auto"/>
          <w:sz w:val="24"/>
          <w:szCs w:val="24"/>
          <w:highlight w:val="none"/>
        </w:rPr>
        <w:drawing>
          <wp:inline distT="0" distB="0" distL="114300" distR="114300">
            <wp:extent cx="5271770" cy="7526655"/>
            <wp:effectExtent l="0" t="0" r="1143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5271770" cy="7526655"/>
                    </a:xfrm>
                    <a:prstGeom prst="rect">
                      <a:avLst/>
                    </a:prstGeom>
                    <a:noFill/>
                    <a:ln>
                      <a:noFill/>
                    </a:ln>
                  </pic:spPr>
                </pic:pic>
              </a:graphicData>
            </a:graphic>
          </wp:inline>
        </w:drawing>
      </w:r>
    </w:p>
    <w:p w14:paraId="069D4A74">
      <w:pPr>
        <w:spacing w:line="360" w:lineRule="auto"/>
        <w:jc w:val="center"/>
        <w:rPr>
          <w:rFonts w:ascii="宋体" w:hAnsi="宋体" w:cs="宋体"/>
          <w:b/>
          <w:bCs/>
          <w:color w:val="auto"/>
          <w:sz w:val="24"/>
          <w:szCs w:val="24"/>
          <w:highlight w:val="none"/>
        </w:rPr>
      </w:pPr>
    </w:p>
    <w:p w14:paraId="040FD50C">
      <w:pPr>
        <w:spacing w:line="360" w:lineRule="auto"/>
        <w:rPr>
          <w:rFonts w:ascii="宋体" w:hAnsi="宋体" w:cs="宋体"/>
          <w:color w:val="auto"/>
          <w:sz w:val="24"/>
          <w:szCs w:val="24"/>
          <w:highlight w:val="none"/>
        </w:rPr>
      </w:pPr>
    </w:p>
    <w:p w14:paraId="14DC9DD8">
      <w:pPr>
        <w:spacing w:line="360" w:lineRule="auto"/>
        <w:rPr>
          <w:rFonts w:ascii="宋体" w:hAnsi="宋体" w:cs="宋体"/>
          <w:color w:val="auto"/>
          <w:sz w:val="24"/>
          <w:szCs w:val="24"/>
          <w:highlight w:val="none"/>
        </w:rPr>
      </w:pPr>
    </w:p>
    <w:p w14:paraId="5FBEBAD7">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XM2026-DZ0047</w:t>
      </w:r>
      <w:r>
        <w:rPr>
          <w:rFonts w:hint="eastAsia" w:ascii="宋体" w:hAnsi="宋体" w:cs="宋体"/>
          <w:b/>
          <w:bCs/>
          <w:color w:val="auto"/>
          <w:sz w:val="24"/>
          <w:szCs w:val="24"/>
          <w:highlight w:val="none"/>
        </w:rPr>
        <w:t xml:space="preserve">   买卖合同</w:t>
      </w:r>
    </w:p>
    <w:p w14:paraId="2196311F">
      <w:pPr>
        <w:spacing w:line="360" w:lineRule="auto"/>
        <w:ind w:right="480"/>
        <w:jc w:val="center"/>
        <w:rPr>
          <w:rFonts w:ascii="宋体" w:hAnsi="宋体" w:cs="宋体"/>
          <w:color w:val="auto"/>
          <w:sz w:val="24"/>
          <w:szCs w:val="24"/>
          <w:highlight w:val="none"/>
        </w:rPr>
      </w:pPr>
    </w:p>
    <w:p w14:paraId="53DA0722">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3CCE579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63740CC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04AF511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XM2026-DZ0047</w:t>
      </w:r>
      <w:r>
        <w:rPr>
          <w:rFonts w:hint="eastAsia" w:ascii="宋体" w:hAnsi="宋体" w:cs="宋体"/>
          <w:color w:val="auto"/>
          <w:sz w:val="24"/>
          <w:szCs w:val="24"/>
          <w:highlight w:val="none"/>
        </w:rPr>
        <w:t>的招标（采购）文件、投标（报价）文件以及评审结果通知书（中标/成交供应商为：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）。买卖双方经协商一致，就中标/成交供应商按合同约定/买方需求对合同标的物进行送货、安装及履行售后服务等义务，卖方负责协助配合买方及中标/成交供应商履行合同约定，特制定本合同，以资共同遵守：</w:t>
      </w:r>
    </w:p>
    <w:p w14:paraId="208B2735">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12"/>
        <w:tblW w:w="8365" w:type="dxa"/>
        <w:tblInd w:w="103" w:type="dxa"/>
        <w:tblLayout w:type="fixed"/>
        <w:tblCellMar>
          <w:top w:w="0" w:type="dxa"/>
          <w:left w:w="108" w:type="dxa"/>
          <w:bottom w:w="0" w:type="dxa"/>
          <w:right w:w="108" w:type="dxa"/>
        </w:tblCellMar>
      </w:tblPr>
      <w:tblGrid>
        <w:gridCol w:w="1281"/>
        <w:gridCol w:w="2268"/>
        <w:gridCol w:w="1817"/>
        <w:gridCol w:w="1338"/>
        <w:gridCol w:w="1661"/>
      </w:tblGrid>
      <w:tr w14:paraId="4C2F03E3">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59E470D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14:paraId="1C5DB63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14:paraId="3DD1D97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14:paraId="250232B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14:paraId="2C893FA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合同总价，金额</w:t>
            </w:r>
          </w:p>
        </w:tc>
      </w:tr>
      <w:tr w14:paraId="2F67AA3D">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7A77607B">
            <w:pPr>
              <w:keepNext w:val="0"/>
              <w:keepLines w:val="0"/>
              <w:widowControl/>
              <w:suppressLineNumbers w:val="0"/>
              <w:spacing w:before="0" w:beforeAutospacing="0" w:after="0" w:afterAutospacing="0" w:line="360" w:lineRule="auto"/>
              <w:ind w:left="0" w:right="0" w:firstLine="240" w:firstLineChars="1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vAlign w:val="center"/>
          </w:tcPr>
          <w:p w14:paraId="2D457B6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14:paraId="33D8AAA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14:paraId="4DB5AD6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14:paraId="57EA9DE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p>
        </w:tc>
      </w:tr>
      <w:tr w14:paraId="0841E508">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42A8C244">
            <w:pPr>
              <w:keepNext w:val="0"/>
              <w:keepLines w:val="0"/>
              <w:widowControl/>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
                <w:bCs/>
                <w:color w:val="auto"/>
                <w:kern w:val="0"/>
                <w:sz w:val="24"/>
                <w:szCs w:val="24"/>
                <w:highlight w:val="none"/>
              </w:rPr>
              <w:t>合同总价（中标总价）：</w:t>
            </w:r>
            <w:r>
              <w:rPr>
                <w:rFonts w:hint="eastAsia" w:ascii="宋体" w:hAnsi="宋体" w:cs="宋体"/>
                <w:b/>
                <w:bCs/>
                <w:color w:val="auto"/>
                <w:sz w:val="24"/>
                <w:szCs w:val="24"/>
                <w:highlight w:val="none"/>
              </w:rPr>
              <w:t>人民币</w:t>
            </w:r>
            <w:r>
              <w:rPr>
                <w:rFonts w:hint="eastAsia" w:ascii="宋体" w:hAnsi="宋体" w:cs="宋体"/>
                <w:b/>
                <w:bCs/>
                <w:color w:val="auto"/>
                <w:sz w:val="24"/>
                <w:szCs w:val="24"/>
                <w:highlight w:val="none"/>
                <w:u w:val="single"/>
              </w:rPr>
              <w:t xml:space="preserve">        </w:t>
            </w:r>
            <w:r>
              <w:rPr>
                <w:rFonts w:hint="eastAsia" w:ascii="宋体" w:hAnsi="宋体" w:cs="宋体"/>
                <w:b/>
                <w:bCs/>
                <w:color w:val="auto"/>
                <w:kern w:val="0"/>
                <w:sz w:val="24"/>
                <w:szCs w:val="24"/>
                <w:highlight w:val="none"/>
              </w:rPr>
              <w:t>元整</w:t>
            </w:r>
            <w:r>
              <w:rPr>
                <w:rFonts w:hint="eastAsia" w:ascii="宋体" w:hAnsi="宋体" w:cs="宋体"/>
                <w:bCs/>
                <w:color w:val="auto"/>
                <w:sz w:val="24"/>
                <w:szCs w:val="24"/>
                <w:highlight w:val="none"/>
              </w:rPr>
              <w:t>。</w:t>
            </w:r>
          </w:p>
        </w:tc>
      </w:tr>
    </w:tbl>
    <w:p w14:paraId="67E0D120">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25E2987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2.1交付使用期：合同签订之日起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个日历日内（含交货、安装），如买方原因或其它现场不具备条件影响送货和安装的，则交货、安装时间相应顺延。</w:t>
      </w:r>
    </w:p>
    <w:p w14:paraId="251390A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587AE77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2.3到货签收：合同标的物由中标/成交供应商根据买方要求送货至买方指定地点，不经过卖方仓库。中标/成交供应商每批次供货到买方指定地点后，买方应当对到货数量、型号等进行清点签收</w:t>
      </w:r>
      <w:r>
        <w:rPr>
          <w:rFonts w:ascii="宋体" w:hAnsi="宋体" w:cs="宋体"/>
          <w:color w:val="auto"/>
          <w:sz w:val="24"/>
          <w:szCs w:val="24"/>
          <w:highlight w:val="none"/>
        </w:rPr>
        <w:t>；</w:t>
      </w:r>
      <w:r>
        <w:rPr>
          <w:rFonts w:hint="eastAsia" w:ascii="宋体" w:hAnsi="宋体" w:cs="宋体"/>
          <w:color w:val="auto"/>
          <w:sz w:val="24"/>
          <w:szCs w:val="24"/>
          <w:highlight w:val="none"/>
        </w:rPr>
        <w:t>如买方拒绝签收，则中标/成交供应商有权拒绝交货；除疫情、自然灾害等不可抗力因素外，中标/成交供应商已交货但买方未签收的</w:t>
      </w:r>
      <w:r>
        <w:rPr>
          <w:rFonts w:ascii="宋体" w:hAnsi="宋体" w:cs="宋体"/>
          <w:color w:val="auto"/>
          <w:sz w:val="24"/>
          <w:szCs w:val="24"/>
          <w:highlight w:val="none"/>
        </w:rPr>
        <w:t>，</w:t>
      </w:r>
      <w:r>
        <w:rPr>
          <w:rFonts w:hint="eastAsia" w:ascii="宋体" w:hAnsi="宋体" w:cs="宋体"/>
          <w:color w:val="auto"/>
          <w:sz w:val="24"/>
          <w:szCs w:val="24"/>
          <w:highlight w:val="none"/>
        </w:rPr>
        <w:t>买方应按第3条确定验收时间并按照第4条约定的付款条件向卖方支付约定的货款。</w:t>
      </w:r>
    </w:p>
    <w:p w14:paraId="75FDD8D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0AD0B5FE">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6EA76D5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到货超过30日或安装后买方超过30日仍未验收且未提出书面异议的，则自前述期限届满之次日视为中标/成交供应商已交货的货物最终验收合格。</w:t>
      </w:r>
    </w:p>
    <w:p w14:paraId="4C9E8ED7">
      <w:pPr>
        <w:widowControl/>
        <w:spacing w:line="360" w:lineRule="auto"/>
        <w:ind w:firstLine="240"/>
        <w:rPr>
          <w:rFonts w:ascii="宋体" w:hAnsi="宋体" w:cs="宋体"/>
          <w:color w:val="auto"/>
          <w:sz w:val="24"/>
          <w:highlight w:val="none"/>
        </w:rPr>
      </w:pPr>
      <w:r>
        <w:rPr>
          <w:rFonts w:hint="eastAsia" w:ascii="宋体" w:hAnsi="宋体" w:cs="宋体"/>
          <w:color w:val="auto"/>
          <w:sz w:val="24"/>
          <w:highlight w:val="none"/>
        </w:rPr>
        <w:t xml:space="preserve"> 3.3买方在货物安装完毕后发现货物存在问题的，应在货物交付后</w:t>
      </w:r>
      <w:r>
        <w:rPr>
          <w:rFonts w:ascii="宋体" w:hAnsi="宋体" w:cs="宋体"/>
          <w:color w:val="auto"/>
          <w:sz w:val="24"/>
          <w:highlight w:val="none"/>
        </w:rPr>
        <w:t>30个工作日</w:t>
      </w:r>
      <w:r>
        <w:rPr>
          <w:rFonts w:hint="eastAsia" w:ascii="宋体" w:hAnsi="宋体" w:cs="宋体"/>
          <w:color w:val="auto"/>
          <w:sz w:val="24"/>
          <w:highlight w:val="none"/>
        </w:rPr>
        <w:t>内向卖方提出书面异议，逾期提出书面异议的，</w:t>
      </w:r>
      <w:r>
        <w:rPr>
          <w:rFonts w:hint="eastAsia" w:ascii="宋体" w:hAnsi="宋体" w:cs="宋体"/>
          <w:color w:val="auto"/>
          <w:sz w:val="24"/>
          <w:szCs w:val="24"/>
          <w:highlight w:val="none"/>
        </w:rPr>
        <w:t>自前述期限届满之次日</w:t>
      </w:r>
      <w:r>
        <w:rPr>
          <w:rFonts w:hint="eastAsia" w:ascii="宋体" w:hAnsi="宋体" w:cs="宋体"/>
          <w:color w:val="auto"/>
          <w:sz w:val="24"/>
          <w:highlight w:val="none"/>
        </w:rPr>
        <w:t>视为最终验收合格。</w:t>
      </w:r>
    </w:p>
    <w:p w14:paraId="5E0E567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3.4最终验收时，买方填写《厦门市大宗货物政府采购供货验收单》中货物相关信息，签署验收意见和加盖公章，并分别提供一份给中标供应商和卖方。</w:t>
      </w:r>
    </w:p>
    <w:p w14:paraId="784D527A">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303159D8">
      <w:pPr>
        <w:tabs>
          <w:tab w:val="left" w:pos="5130"/>
        </w:tabs>
        <w:spacing w:line="360" w:lineRule="auto"/>
        <w:ind w:firstLine="480" w:firstLineChars="200"/>
        <w:rPr>
          <w:rFonts w:ascii="宋体" w:hAnsi="宋体" w:cs="宋体"/>
          <w:color w:val="auto"/>
          <w:sz w:val="24"/>
          <w:szCs w:val="24"/>
          <w:highlight w:val="none"/>
        </w:rPr>
      </w:pPr>
      <w:r>
        <w:rPr>
          <w:rFonts w:hint="eastAsia" w:hAnsi="宋体" w:cs="宋体"/>
          <w:color w:val="auto"/>
          <w:sz w:val="24"/>
          <w:szCs w:val="24"/>
          <w:highlight w:val="none"/>
        </w:rPr>
        <w:t>4.1履约保证金：</w:t>
      </w:r>
    </w:p>
    <w:p w14:paraId="29F72A40">
      <w:pPr>
        <w:tabs>
          <w:tab w:val="left" w:pos="513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kern w:val="0"/>
          <w:sz w:val="24"/>
          <w:szCs w:val="24"/>
          <w:highlight w:val="none"/>
        </w:rPr>
        <w:t>合同签订后</w:t>
      </w:r>
      <w:r>
        <w:rPr>
          <w:rFonts w:hint="default" w:ascii="宋体" w:hAnsi="宋体" w:cs="宋体"/>
          <w:color w:val="auto"/>
          <w:kern w:val="0"/>
          <w:sz w:val="24"/>
          <w:szCs w:val="24"/>
          <w:highlight w:val="none"/>
        </w:rPr>
        <w:t>7</w:t>
      </w:r>
      <w:r>
        <w:rPr>
          <w:rFonts w:hint="eastAsia" w:ascii="宋体" w:hAnsi="宋体" w:cs="宋体"/>
          <w:color w:val="auto"/>
          <w:kern w:val="0"/>
          <w:sz w:val="24"/>
          <w:szCs w:val="24"/>
          <w:highlight w:val="none"/>
        </w:rPr>
        <w:t>个工作日内，</w:t>
      </w:r>
      <w:r>
        <w:rPr>
          <w:rFonts w:hint="eastAsia" w:ascii="宋体" w:hAnsi="宋体" w:cs="宋体"/>
          <w:color w:val="auto"/>
          <w:sz w:val="24"/>
          <w:szCs w:val="24"/>
          <w:highlight w:val="none"/>
        </w:rPr>
        <w:t>卖方向</w:t>
      </w:r>
      <w:r>
        <w:rPr>
          <w:rFonts w:hint="default" w:ascii="宋体" w:hAnsi="宋体" w:cs="宋体"/>
          <w:color w:val="auto"/>
          <w:sz w:val="24"/>
          <w:szCs w:val="24"/>
          <w:highlight w:val="none"/>
        </w:rPr>
        <w:t>买方</w:t>
      </w:r>
      <w:r>
        <w:rPr>
          <w:rFonts w:hint="eastAsia" w:ascii="宋体" w:hAnsi="宋体" w:cs="宋体"/>
          <w:color w:val="auto"/>
          <w:kern w:val="0"/>
          <w:sz w:val="24"/>
          <w:szCs w:val="24"/>
          <w:highlight w:val="none"/>
        </w:rPr>
        <w:t>支付合同总价的3%作为项目履约保证金，履约保证金可以转账、支票、汇票、本票或金融机构、担保机构出具的保函等形式交纳，且在合同签订时一并提交，质量保证期届满，</w:t>
      </w:r>
      <w:r>
        <w:rPr>
          <w:rFonts w:ascii="宋体" w:hAnsi="宋体"/>
          <w:bCs/>
          <w:color w:val="auto"/>
          <w:kern w:val="0"/>
          <w:sz w:val="24"/>
          <w:szCs w:val="24"/>
          <w:highlight w:val="none"/>
        </w:rPr>
        <w:t>经</w:t>
      </w:r>
      <w:r>
        <w:rPr>
          <w:rFonts w:hint="default" w:ascii="宋体" w:hAnsi="宋体" w:cs="宋体"/>
          <w:color w:val="auto"/>
          <w:sz w:val="24"/>
          <w:szCs w:val="24"/>
          <w:highlight w:val="none"/>
        </w:rPr>
        <w:t>买方</w:t>
      </w:r>
      <w:r>
        <w:rPr>
          <w:rFonts w:ascii="宋体" w:hAnsi="宋体"/>
          <w:bCs/>
          <w:color w:val="auto"/>
          <w:kern w:val="0"/>
          <w:sz w:val="24"/>
          <w:szCs w:val="24"/>
          <w:highlight w:val="none"/>
        </w:rPr>
        <w:t>书面确认且无合同纠</w:t>
      </w:r>
      <w:r>
        <w:rPr>
          <w:rFonts w:hint="eastAsia" w:ascii="宋体" w:hAnsi="宋体" w:cs="宋体"/>
          <w:color w:val="auto"/>
          <w:kern w:val="0"/>
          <w:sz w:val="24"/>
          <w:szCs w:val="24"/>
          <w:highlight w:val="none"/>
        </w:rPr>
        <w:t>纷后7个工作日内，</w:t>
      </w:r>
      <w:r>
        <w:rPr>
          <w:rFonts w:hint="default" w:ascii="宋体" w:hAnsi="宋体" w:cs="宋体"/>
          <w:color w:val="auto"/>
          <w:kern w:val="0"/>
          <w:sz w:val="24"/>
          <w:szCs w:val="24"/>
          <w:highlight w:val="none"/>
        </w:rPr>
        <w:t>买方</w:t>
      </w:r>
      <w:r>
        <w:rPr>
          <w:rFonts w:hint="eastAsia" w:ascii="宋体" w:hAnsi="宋体" w:cs="宋体"/>
          <w:color w:val="auto"/>
          <w:kern w:val="0"/>
          <w:sz w:val="24"/>
          <w:szCs w:val="24"/>
          <w:highlight w:val="none"/>
        </w:rPr>
        <w:t>向</w:t>
      </w:r>
      <w:r>
        <w:rPr>
          <w:rFonts w:hint="eastAsia" w:ascii="宋体" w:hAnsi="宋体" w:cs="宋体"/>
          <w:color w:val="auto"/>
          <w:sz w:val="24"/>
          <w:szCs w:val="24"/>
          <w:highlight w:val="none"/>
        </w:rPr>
        <w:t>卖方</w:t>
      </w:r>
      <w:r>
        <w:rPr>
          <w:rFonts w:hint="eastAsia" w:ascii="宋体" w:hAnsi="宋体" w:cs="宋体"/>
          <w:color w:val="auto"/>
          <w:kern w:val="0"/>
          <w:sz w:val="24"/>
          <w:szCs w:val="24"/>
          <w:highlight w:val="none"/>
        </w:rPr>
        <w:t>无息返还合同总价的3%履约保证金。（</w:t>
      </w:r>
      <w:r>
        <w:rPr>
          <w:rFonts w:hint="eastAsia" w:ascii="宋体" w:hAnsi="宋体" w:cs="宋体"/>
          <w:color w:val="auto"/>
          <w:sz w:val="24"/>
          <w:szCs w:val="24"/>
          <w:highlight w:val="none"/>
        </w:rPr>
        <w:t>经评审，若所有采购标的均为中小企业（含个体工商户）制造的货物，或者监狱企业提供本单位制造的货物；或者残疾人福利性单位提供本单位制造的货物（或提供其他残疾人福利性单位制造的货物），如需支付履约保证金的，按约定比例的50%支付。</w:t>
      </w:r>
      <w:r>
        <w:rPr>
          <w:rFonts w:hint="eastAsia" w:ascii="宋体" w:hAnsi="宋体" w:cs="宋体"/>
          <w:color w:val="auto"/>
          <w:kern w:val="0"/>
          <w:sz w:val="24"/>
          <w:szCs w:val="24"/>
          <w:highlight w:val="none"/>
        </w:rPr>
        <w:t>）</w:t>
      </w:r>
    </w:p>
    <w:p w14:paraId="257D8EEB">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合同签订后</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w:t>
      </w:r>
      <w:r>
        <w:rPr>
          <w:rFonts w:hint="eastAsia" w:ascii="宋体" w:hAnsi="宋体" w:eastAsia="宋体" w:cs="宋体"/>
          <w:color w:val="auto"/>
          <w:kern w:val="2"/>
          <w:sz w:val="24"/>
          <w:szCs w:val="24"/>
          <w:highlight w:val="none"/>
          <w:lang w:val="en-US" w:eastAsia="zh-CN"/>
        </w:rPr>
        <w:t>卖方</w:t>
      </w:r>
      <w:r>
        <w:rPr>
          <w:rFonts w:hint="eastAsia" w:ascii="宋体" w:hAnsi="宋体" w:eastAsia="宋体" w:cs="宋体"/>
          <w:color w:val="auto"/>
          <w:kern w:val="2"/>
          <w:sz w:val="24"/>
          <w:szCs w:val="24"/>
          <w:highlight w:val="none"/>
        </w:rPr>
        <w:t>开具合同金额</w:t>
      </w:r>
      <w:r>
        <w:rPr>
          <w:rFonts w:hint="default" w:ascii="宋体" w:hAnsi="宋体" w:cs="宋体"/>
          <w:color w:val="auto"/>
          <w:kern w:val="2"/>
          <w:sz w:val="24"/>
          <w:szCs w:val="24"/>
          <w:highlight w:val="none"/>
        </w:rPr>
        <w:t>3</w:t>
      </w:r>
      <w:r>
        <w:rPr>
          <w:rFonts w:hint="eastAsia" w:ascii="宋体" w:hAnsi="宋体" w:eastAsia="宋体" w:cs="宋体"/>
          <w:color w:val="auto"/>
          <w:kern w:val="2"/>
          <w:sz w:val="24"/>
          <w:szCs w:val="24"/>
          <w:highlight w:val="none"/>
        </w:rPr>
        <w:t>0%的正规发票，</w:t>
      </w:r>
      <w:r>
        <w:rPr>
          <w:rFonts w:hint="eastAsia" w:ascii="宋体" w:hAnsi="宋体" w:eastAsia="宋体" w:cs="宋体"/>
          <w:color w:val="auto"/>
          <w:kern w:val="2"/>
          <w:sz w:val="24"/>
          <w:szCs w:val="24"/>
          <w:highlight w:val="none"/>
          <w:lang w:val="en-US" w:eastAsia="zh-CN"/>
        </w:rPr>
        <w:t>买方</w:t>
      </w:r>
      <w:r>
        <w:rPr>
          <w:rFonts w:hint="eastAsia" w:ascii="宋体" w:hAnsi="宋体" w:eastAsia="宋体" w:cs="宋体"/>
          <w:color w:val="auto"/>
          <w:kern w:val="2"/>
          <w:sz w:val="24"/>
          <w:szCs w:val="24"/>
          <w:highlight w:val="none"/>
        </w:rPr>
        <w:t>向</w:t>
      </w:r>
      <w:r>
        <w:rPr>
          <w:rFonts w:hint="eastAsia" w:ascii="宋体" w:hAnsi="宋体" w:eastAsia="宋体" w:cs="宋体"/>
          <w:color w:val="auto"/>
          <w:kern w:val="2"/>
          <w:sz w:val="24"/>
          <w:szCs w:val="24"/>
          <w:highlight w:val="none"/>
          <w:lang w:val="en-US" w:eastAsia="zh-CN"/>
        </w:rPr>
        <w:t>卖方</w:t>
      </w:r>
      <w:r>
        <w:rPr>
          <w:rFonts w:hint="eastAsia" w:ascii="宋体" w:hAnsi="宋体" w:eastAsia="宋体" w:cs="宋体"/>
          <w:color w:val="auto"/>
          <w:kern w:val="2"/>
          <w:sz w:val="24"/>
          <w:szCs w:val="24"/>
          <w:highlight w:val="none"/>
        </w:rPr>
        <w:t>支付合同总价</w:t>
      </w:r>
      <w:r>
        <w:rPr>
          <w:rFonts w:hint="default" w:ascii="宋体" w:hAnsi="宋体" w:cs="宋体"/>
          <w:color w:val="auto"/>
          <w:kern w:val="2"/>
          <w:sz w:val="24"/>
          <w:szCs w:val="24"/>
          <w:highlight w:val="none"/>
        </w:rPr>
        <w:t>3</w:t>
      </w:r>
      <w:r>
        <w:rPr>
          <w:rFonts w:hint="eastAsia" w:ascii="宋体" w:hAnsi="宋体" w:eastAsia="宋体" w:cs="宋体"/>
          <w:color w:val="auto"/>
          <w:kern w:val="2"/>
          <w:sz w:val="24"/>
          <w:szCs w:val="24"/>
          <w:highlight w:val="none"/>
        </w:rPr>
        <w:t>0%的</w:t>
      </w:r>
      <w:r>
        <w:rPr>
          <w:rFonts w:hint="default" w:ascii="宋体" w:hAnsi="宋体" w:cs="宋体"/>
          <w:color w:val="auto"/>
          <w:kern w:val="2"/>
          <w:sz w:val="24"/>
          <w:szCs w:val="24"/>
          <w:highlight w:val="none"/>
        </w:rPr>
        <w:t>款项</w:t>
      </w:r>
      <w:r>
        <w:rPr>
          <w:rFonts w:hint="eastAsia" w:ascii="宋体" w:hAnsi="宋体" w:cs="宋体"/>
          <w:color w:val="auto"/>
          <w:sz w:val="24"/>
          <w:szCs w:val="24"/>
          <w:highlight w:val="none"/>
        </w:rPr>
        <w:t>。</w:t>
      </w:r>
    </w:p>
    <w:p w14:paraId="232021AA">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w:t>
      </w:r>
      <w:r>
        <w:rPr>
          <w:rFonts w:hint="default" w:ascii="宋体" w:hAnsi="宋体" w:cs="宋体"/>
          <w:color w:val="auto"/>
          <w:sz w:val="24"/>
          <w:szCs w:val="24"/>
          <w:highlight w:val="none"/>
        </w:rPr>
        <w:t>3</w:t>
      </w:r>
      <w:r>
        <w:rPr>
          <w:rFonts w:hint="eastAsia" w:ascii="宋体" w:hAnsi="宋体" w:cs="宋体"/>
          <w:color w:val="auto"/>
          <w:sz w:val="24"/>
          <w:szCs w:val="24"/>
          <w:highlight w:val="none"/>
        </w:rPr>
        <w:t>卖方供货安装、调试完毕，买方验收合格</w:t>
      </w:r>
      <w:r>
        <w:rPr>
          <w:rFonts w:hint="eastAsia" w:ascii="宋体" w:hAnsi="宋体" w:eastAsia="宋体" w:cs="宋体"/>
          <w:color w:val="auto"/>
          <w:kern w:val="2"/>
          <w:sz w:val="24"/>
          <w:szCs w:val="24"/>
          <w:highlight w:val="none"/>
          <w:lang w:val="en-US" w:eastAsia="zh-CN" w:bidi="ar"/>
        </w:rPr>
        <w:t>或满足第</w:t>
      </w:r>
      <w:r>
        <w:rPr>
          <w:rFonts w:hint="eastAsia" w:ascii="宋体" w:hAnsi="宋体" w:cs="宋体"/>
          <w:color w:val="auto"/>
          <w:kern w:val="2"/>
          <w:sz w:val="24"/>
          <w:szCs w:val="24"/>
          <w:highlight w:val="none"/>
          <w:lang w:val="en-US" w:eastAsia="zh-CN" w:bidi="ar"/>
        </w:rPr>
        <w:t>2.3、</w:t>
      </w:r>
      <w:r>
        <w:rPr>
          <w:rFonts w:hint="eastAsia" w:ascii="宋体" w:hAnsi="宋体" w:eastAsia="宋体" w:cs="宋体"/>
          <w:color w:val="auto"/>
          <w:kern w:val="2"/>
          <w:sz w:val="24"/>
          <w:szCs w:val="24"/>
          <w:highlight w:val="none"/>
          <w:lang w:val="en-US" w:eastAsia="zh-CN" w:bidi="ar"/>
        </w:rPr>
        <w:t>3.2、3.3条约定</w:t>
      </w:r>
      <w:r>
        <w:rPr>
          <w:rFonts w:hint="eastAsia" w:ascii="宋体" w:hAnsi="宋体" w:cs="宋体"/>
          <w:color w:val="auto"/>
          <w:sz w:val="24"/>
          <w:szCs w:val="24"/>
          <w:highlight w:val="none"/>
        </w:rPr>
        <w:t>后，卖方开具合同总价</w:t>
      </w:r>
      <w:r>
        <w:rPr>
          <w:rFonts w:hint="default" w:ascii="宋体" w:hAnsi="宋体" w:cs="宋体"/>
          <w:color w:val="auto"/>
          <w:sz w:val="24"/>
          <w:szCs w:val="24"/>
          <w:highlight w:val="none"/>
        </w:rPr>
        <w:t>剩余7</w:t>
      </w:r>
      <w:r>
        <w:rPr>
          <w:rFonts w:hint="eastAsia" w:ascii="宋体" w:hAnsi="宋体" w:cs="宋体"/>
          <w:color w:val="auto"/>
          <w:sz w:val="24"/>
          <w:szCs w:val="24"/>
          <w:highlight w:val="none"/>
        </w:rPr>
        <w:t>0%的正规发票</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全部货物清单</w:t>
      </w:r>
      <w:r>
        <w:rPr>
          <w:rFonts w:hint="eastAsia" w:ascii="宋体" w:hAnsi="宋体" w:cs="宋体"/>
          <w:color w:val="auto"/>
          <w:sz w:val="24"/>
          <w:szCs w:val="24"/>
          <w:highlight w:val="none"/>
          <w:lang w:val="en-US" w:eastAsia="zh-CN"/>
        </w:rPr>
        <w:t>及</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给买方，买方在</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工作日内向卖方支付本合同总价</w:t>
      </w:r>
      <w:r>
        <w:rPr>
          <w:rFonts w:hint="default" w:ascii="宋体" w:hAnsi="宋体" w:cs="宋体"/>
          <w:color w:val="auto"/>
          <w:sz w:val="24"/>
          <w:szCs w:val="24"/>
          <w:highlight w:val="none"/>
        </w:rPr>
        <w:t>剩余7</w:t>
      </w:r>
      <w:r>
        <w:rPr>
          <w:rFonts w:hint="eastAsia" w:ascii="宋体" w:hAnsi="宋体" w:cs="宋体"/>
          <w:color w:val="auto"/>
          <w:sz w:val="24"/>
          <w:szCs w:val="24"/>
          <w:highlight w:val="none"/>
        </w:rPr>
        <w:t>0%的款项。</w:t>
      </w:r>
    </w:p>
    <w:p w14:paraId="35302B6F">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w:t>
      </w:r>
      <w:r>
        <w:rPr>
          <w:rFonts w:hint="default" w:ascii="宋体" w:hAnsi="宋体" w:cs="宋体"/>
          <w:color w:val="auto"/>
          <w:sz w:val="24"/>
          <w:szCs w:val="24"/>
          <w:highlight w:val="none"/>
        </w:rPr>
        <w:t>4</w:t>
      </w:r>
      <w:r>
        <w:rPr>
          <w:rFonts w:hint="eastAsia" w:ascii="宋体" w:hAnsi="宋体" w:cs="宋体"/>
          <w:color w:val="auto"/>
          <w:sz w:val="24"/>
          <w:szCs w:val="24"/>
          <w:highlight w:val="none"/>
        </w:rPr>
        <w:t>付款时需具备以下材料：</w:t>
      </w:r>
    </w:p>
    <w:p w14:paraId="1F3344DC">
      <w:pPr>
        <w:tabs>
          <w:tab w:val="left" w:pos="5130"/>
        </w:tabs>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（1）买方、使用单位签署的《厦门市大宗货物政府采购供货验收单》；</w:t>
      </w:r>
    </w:p>
    <w:p w14:paraId="7A7F2766">
      <w:pPr>
        <w:tabs>
          <w:tab w:val="left" w:pos="5130"/>
        </w:tabs>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（2）货物发票（需附清单）；</w:t>
      </w:r>
    </w:p>
    <w:p w14:paraId="78BC302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w:t>
      </w:r>
      <w:r>
        <w:rPr>
          <w:rFonts w:hint="default" w:ascii="宋体" w:hAnsi="宋体" w:cs="宋体"/>
          <w:color w:val="auto"/>
          <w:sz w:val="24"/>
          <w:szCs w:val="24"/>
          <w:highlight w:val="none"/>
        </w:rPr>
        <w:t>5</w:t>
      </w:r>
      <w:r>
        <w:rPr>
          <w:rFonts w:hint="eastAsia" w:ascii="宋体" w:hAnsi="宋体" w:cs="宋体"/>
          <w:color w:val="auto"/>
          <w:sz w:val="24"/>
          <w:szCs w:val="24"/>
          <w:highlight w:val="none"/>
        </w:rPr>
        <w:t>卖方指定收款账户如下：</w:t>
      </w:r>
    </w:p>
    <w:p w14:paraId="4B94E24C">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01F5AA00">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开户行：中国建设银行股份有限公司厦门自贸试验区航空港支行</w:t>
      </w:r>
    </w:p>
    <w:p w14:paraId="01412249">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账号：35101570201052503924</w:t>
      </w:r>
    </w:p>
    <w:p w14:paraId="213CA36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73FA66BA">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bidi="ar"/>
        </w:rPr>
        <w:t>5.1维保服务范围</w:t>
      </w:r>
    </w:p>
    <w:p w14:paraId="533F0005">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bidi="ar"/>
        </w:rPr>
        <w:t>维保服务对象为厦门市中医院***家具供货的全部家具，具体对象详见附件1《供货清单》，服务地点为厦门市中医院***，提供</w:t>
      </w:r>
      <w:r>
        <w:rPr>
          <w:rFonts w:hint="eastAsia" w:ascii="宋体" w:hAnsi="宋体" w:eastAsia="宋体" w:cs="宋体"/>
          <w:bCs/>
          <w:color w:val="auto"/>
          <w:kern w:val="2"/>
          <w:sz w:val="24"/>
          <w:szCs w:val="24"/>
          <w:highlight w:val="none"/>
          <w:lang w:val="en-US" w:eastAsia="zh-CN" w:bidi="ar"/>
        </w:rPr>
        <w:t>包括但不限于日常维护保养、定期巡检、故障维修、配件更换、应急响应等服务内容。</w:t>
      </w:r>
    </w:p>
    <w:p w14:paraId="646DFADE">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bidi="ar"/>
        </w:rPr>
        <w:t>5.2服务要求</w:t>
      </w:r>
    </w:p>
    <w:p w14:paraId="6EC053B9">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5.2.</w:t>
      </w:r>
      <w:r>
        <w:rPr>
          <w:rFonts w:hint="eastAsia" w:ascii="宋体" w:hAnsi="宋体" w:eastAsia="宋体" w:cs="宋体"/>
          <w:bCs/>
          <w:color w:val="auto"/>
          <w:kern w:val="2"/>
          <w:sz w:val="24"/>
          <w:szCs w:val="24"/>
          <w:highlight w:val="none"/>
          <w:lang w:val="en-US" w:eastAsia="zh-CN" w:bidi="ar"/>
        </w:rPr>
        <w:t>1、卖方应在交付使用期间向买方提供相关手续，包括品牌证书、装箱清单含货物的主附件、原产地证明书、品质保证书、出厂检验报告、合格证书、使用及维护说明书等。</w:t>
      </w:r>
    </w:p>
    <w:p w14:paraId="41DC3CA6">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5.2.</w:t>
      </w:r>
      <w:r>
        <w:rPr>
          <w:rFonts w:hint="eastAsia" w:ascii="宋体" w:hAnsi="宋体" w:eastAsia="宋体" w:cs="宋体"/>
          <w:bCs/>
          <w:color w:val="auto"/>
          <w:kern w:val="2"/>
          <w:sz w:val="24"/>
          <w:szCs w:val="24"/>
          <w:highlight w:val="none"/>
          <w:lang w:val="en-US" w:eastAsia="zh-CN" w:bidi="ar"/>
        </w:rPr>
        <w:t>2、卖方应在交付使用期间向买方提供配套资料1套。</w:t>
      </w:r>
    </w:p>
    <w:p w14:paraId="54F205E6">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5.2.</w:t>
      </w:r>
      <w:r>
        <w:rPr>
          <w:rFonts w:hint="eastAsia" w:ascii="宋体" w:hAnsi="宋体" w:eastAsia="宋体" w:cs="宋体"/>
          <w:bCs/>
          <w:color w:val="auto"/>
          <w:kern w:val="2"/>
          <w:sz w:val="24"/>
          <w:szCs w:val="24"/>
          <w:highlight w:val="none"/>
          <w:lang w:val="en-US" w:eastAsia="zh-CN" w:bidi="ar"/>
        </w:rPr>
        <w:t>3、所有产品提供</w:t>
      </w:r>
      <w:r>
        <w:rPr>
          <w:rFonts w:hint="default" w:ascii="宋体" w:hAnsi="宋体" w:cs="宋体"/>
          <w:bCs/>
          <w:color w:val="auto"/>
          <w:kern w:val="2"/>
          <w:sz w:val="24"/>
          <w:szCs w:val="24"/>
          <w:highlight w:val="none"/>
          <w:u w:val="single"/>
          <w:lang w:eastAsia="zh-CN" w:bidi="ar"/>
        </w:rPr>
        <w:t xml:space="preserve">   </w:t>
      </w:r>
      <w:r>
        <w:rPr>
          <w:rFonts w:hint="eastAsia" w:ascii="宋体" w:hAnsi="宋体" w:eastAsia="宋体" w:cs="宋体"/>
          <w:bCs/>
          <w:color w:val="auto"/>
          <w:kern w:val="2"/>
          <w:sz w:val="24"/>
          <w:szCs w:val="24"/>
          <w:highlight w:val="none"/>
          <w:lang w:val="en-US" w:eastAsia="zh-CN" w:bidi="ar"/>
        </w:rPr>
        <w:t xml:space="preserve">年免费保修服务。免费保修期自验收合格签名之日起计算，保修期内，卖方协助买方按合同条款要求提供免费服务。 </w:t>
      </w:r>
    </w:p>
    <w:p w14:paraId="4A4C5368">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5.2.4</w:t>
      </w:r>
      <w:r>
        <w:rPr>
          <w:rFonts w:hint="eastAsia" w:ascii="宋体" w:hAnsi="宋体" w:eastAsia="宋体" w:cs="宋体"/>
          <w:bCs/>
          <w:color w:val="auto"/>
          <w:kern w:val="2"/>
          <w:sz w:val="24"/>
          <w:szCs w:val="24"/>
          <w:highlight w:val="none"/>
          <w:lang w:val="en-US" w:eastAsia="zh-CN" w:bidi="ar"/>
        </w:rPr>
        <w:t>、卖方应设立专人接听售后服务热线，在免费保修期内，安排至少2名专人与使用单位建立服务联系。</w:t>
      </w:r>
    </w:p>
    <w:p w14:paraId="5F32DE78">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default" w:ascii="宋体" w:hAnsi="宋体" w:cs="宋体"/>
          <w:bCs/>
          <w:color w:val="auto"/>
          <w:kern w:val="2"/>
          <w:sz w:val="24"/>
          <w:szCs w:val="24"/>
          <w:highlight w:val="none"/>
          <w:lang w:eastAsia="zh-CN" w:bidi="ar"/>
        </w:rPr>
        <w:t>5.2.5</w:t>
      </w:r>
      <w:r>
        <w:rPr>
          <w:rFonts w:hint="eastAsia" w:ascii="宋体" w:hAnsi="宋体" w:eastAsia="宋体" w:cs="宋体"/>
          <w:bCs/>
          <w:color w:val="auto"/>
          <w:kern w:val="2"/>
          <w:sz w:val="24"/>
          <w:szCs w:val="24"/>
          <w:highlight w:val="none"/>
          <w:lang w:val="en-US" w:eastAsia="zh-CN" w:bidi="ar"/>
        </w:rPr>
        <w:t>、 免费保修期内,免费上门维修服务，提供7*24响应，如遇突发性故障卖方须在1小时内响应，2小时内派不少于2人专业技术人员到现场进行故障排除；小件货物的修复时间或更换时间不能超过8个小时，大件货物的修复时间或更换时间不能超过24个小时(从提出现场服务要求开始算起)。特殊情况下，在24小时内无法恢复的，应予以更换新货物或提供代用货物，其中发生一切费用由卖方承担。卖方对维修服务进行监督。</w:t>
      </w:r>
    </w:p>
    <w:p w14:paraId="30AA4AB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7A7FB16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6.1除不可抗力外，买方不能在本合同规定的时间内支付相应的货款时,卖方有权要求买方支付违约金,其支付办法是,每延迟一日,违约金为逾期应付款的万分之四,依此累加。</w:t>
      </w:r>
    </w:p>
    <w:p w14:paraId="7B57C77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因卖方自身原因不能按时交货或完成安装时,应提前五天以书面的形式通知买方,并征得买方同意,否则应向买方支付违约金,其支付办法是,每延迟一日,违约金为逾期交货或安装部分价款的万分之四，依此累加。</w:t>
      </w:r>
    </w:p>
    <w:p w14:paraId="43731106">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2FED3570">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3DDF163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12B23137">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w:t>
      </w:r>
    </w:p>
    <w:p w14:paraId="1D1F940C">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3EFC7B0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2ED412C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1D335272">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9、</w:t>
      </w:r>
      <w:r>
        <w:rPr>
          <w:rFonts w:hint="eastAsia" w:ascii="宋体" w:hAnsi="宋体" w:eastAsia="宋体" w:cs="宋体"/>
          <w:color w:val="auto"/>
          <w:kern w:val="2"/>
          <w:sz w:val="24"/>
          <w:szCs w:val="24"/>
          <w:highlight w:val="none"/>
          <w:lang w:val="en-US" w:eastAsia="zh-CN" w:bidi="ar"/>
        </w:rPr>
        <w:t>廉洁条款</w:t>
      </w:r>
    </w:p>
    <w:p w14:paraId="2A0C746F">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9.1乙方承诺严格按照《廉洁告知书》（附后）相关内容履行，不向甲方及相关人员直接或间接进行商业贿赂。</w:t>
      </w:r>
    </w:p>
    <w:p w14:paraId="26B7E27A">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9.2乙方发现甲方工作人员有任何索贿行动的，应向有关行业主管部门或纪检监察部门反映情况。</w:t>
      </w:r>
    </w:p>
    <w:p w14:paraId="50D0161B">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9.3乙方违反《廉洁告知书》相关内容的，严格按《廉洁告知书》规定承担相关责任。</w:t>
      </w:r>
    </w:p>
    <w:p w14:paraId="1A3D1CA7">
      <w:pPr>
        <w:adjustRightInd w:val="0"/>
        <w:snapToGrid w:val="0"/>
        <w:spacing w:line="360" w:lineRule="auto"/>
        <w:ind w:firstLine="480" w:firstLineChars="200"/>
        <w:rPr>
          <w:rFonts w:hint="eastAsia" w:ascii="宋体" w:hAnsi="宋体" w:cs="宋体"/>
          <w:b/>
          <w:color w:val="auto"/>
          <w:sz w:val="24"/>
          <w:szCs w:val="24"/>
          <w:highlight w:val="none"/>
        </w:rPr>
      </w:pPr>
      <w:r>
        <w:rPr>
          <w:rFonts w:hint="eastAsia" w:ascii="宋体" w:hAnsi="宋体" w:eastAsia="宋体" w:cs="宋体"/>
          <w:color w:val="auto"/>
          <w:kern w:val="2"/>
          <w:sz w:val="24"/>
          <w:szCs w:val="24"/>
          <w:highlight w:val="none"/>
          <w:lang w:val="en-US" w:eastAsia="zh-CN" w:bidi="ar"/>
        </w:rPr>
        <w:t>9.4如乙方被列入商业贿赂不良记录，则严格按照《国家卫生计生委关于建立医药购销领域商业贿赂不良记录的规定》（国卫法制发〔2013〕50号）相关规定处理。</w:t>
      </w:r>
    </w:p>
    <w:p w14:paraId="2FF83B8E">
      <w:pPr>
        <w:spacing w:line="360" w:lineRule="auto"/>
        <w:rPr>
          <w:rFonts w:ascii="宋体" w:hAnsi="宋体" w:cs="宋体"/>
          <w:b/>
          <w:color w:val="auto"/>
          <w:sz w:val="24"/>
          <w:szCs w:val="24"/>
          <w:highlight w:val="none"/>
        </w:rPr>
      </w:pPr>
      <w:r>
        <w:rPr>
          <w:rFonts w:hint="default" w:ascii="宋体" w:hAnsi="宋体" w:cs="宋体"/>
          <w:b/>
          <w:color w:val="auto"/>
          <w:sz w:val="24"/>
          <w:szCs w:val="24"/>
          <w:highlight w:val="none"/>
        </w:rPr>
        <w:t>10、</w:t>
      </w:r>
      <w:r>
        <w:rPr>
          <w:rFonts w:hint="eastAsia" w:ascii="宋体" w:hAnsi="宋体" w:cs="宋体"/>
          <w:b/>
          <w:color w:val="auto"/>
          <w:sz w:val="24"/>
          <w:szCs w:val="24"/>
          <w:highlight w:val="none"/>
        </w:rPr>
        <w:t>其他约定</w:t>
      </w:r>
    </w:p>
    <w:p w14:paraId="49851B3F">
      <w:pPr>
        <w:spacing w:line="360" w:lineRule="auto"/>
        <w:ind w:firstLine="480" w:firstLineChars="200"/>
        <w:rPr>
          <w:rFonts w:ascii="宋体" w:hAnsi="宋体" w:cs="宋体"/>
          <w:color w:val="auto"/>
          <w:sz w:val="24"/>
          <w:szCs w:val="24"/>
          <w:highlight w:val="none"/>
        </w:rPr>
      </w:pPr>
      <w:r>
        <w:rPr>
          <w:rFonts w:hint="default" w:ascii="宋体" w:hAnsi="宋体" w:cs="宋体"/>
          <w:color w:val="auto"/>
          <w:sz w:val="24"/>
          <w:szCs w:val="24"/>
          <w:highlight w:val="none"/>
        </w:rPr>
        <w:t>10</w:t>
      </w:r>
      <w:r>
        <w:rPr>
          <w:rFonts w:hint="eastAsia" w:ascii="宋体" w:hAnsi="宋体" w:cs="宋体"/>
          <w:color w:val="auto"/>
          <w:sz w:val="24"/>
          <w:szCs w:val="24"/>
          <w:highlight w:val="none"/>
        </w:rPr>
        <w:t>.1买卖双方同意，卖方供货安装完成后，卖方即履行完毕所有合同义务。</w:t>
      </w:r>
    </w:p>
    <w:p w14:paraId="1A5FB833">
      <w:pPr>
        <w:spacing w:line="360" w:lineRule="auto"/>
        <w:ind w:firstLine="480" w:firstLineChars="200"/>
        <w:rPr>
          <w:rFonts w:ascii="宋体" w:hAnsi="宋体" w:cs="宋体"/>
          <w:color w:val="auto"/>
          <w:sz w:val="24"/>
          <w:szCs w:val="24"/>
          <w:highlight w:val="none"/>
        </w:rPr>
      </w:pPr>
      <w:r>
        <w:rPr>
          <w:rFonts w:hint="default" w:ascii="宋体" w:hAnsi="宋体" w:cs="宋体"/>
          <w:color w:val="auto"/>
          <w:sz w:val="24"/>
          <w:szCs w:val="24"/>
          <w:highlight w:val="none"/>
        </w:rPr>
        <w:t>10</w:t>
      </w:r>
      <w:r>
        <w:rPr>
          <w:rFonts w:hint="eastAsia" w:ascii="宋体" w:hAnsi="宋体" w:cs="宋体"/>
          <w:color w:val="auto"/>
          <w:sz w:val="24"/>
          <w:szCs w:val="24"/>
          <w:highlight w:val="none"/>
        </w:rPr>
        <w:t>.2本合同未尽事宜，双方另行补充。</w:t>
      </w:r>
    </w:p>
    <w:p w14:paraId="016694BD">
      <w:pPr>
        <w:widowControl/>
        <w:spacing w:line="360" w:lineRule="auto"/>
        <w:ind w:firstLine="480" w:firstLineChars="200"/>
        <w:jc w:val="left"/>
        <w:rPr>
          <w:rFonts w:ascii="宋体" w:hAnsi="宋体" w:cs="宋体"/>
          <w:color w:val="auto"/>
          <w:sz w:val="24"/>
          <w:szCs w:val="24"/>
          <w:highlight w:val="none"/>
        </w:rPr>
      </w:pPr>
      <w:r>
        <w:rPr>
          <w:rFonts w:hint="default" w:ascii="宋体" w:hAnsi="宋体" w:cs="宋体"/>
          <w:color w:val="auto"/>
          <w:sz w:val="24"/>
          <w:szCs w:val="24"/>
          <w:highlight w:val="none"/>
        </w:rPr>
        <w:t>10</w:t>
      </w:r>
      <w:r>
        <w:rPr>
          <w:rFonts w:hint="eastAsia" w:ascii="宋体" w:hAnsi="宋体" w:cs="宋体"/>
          <w:color w:val="auto"/>
          <w:sz w:val="24"/>
          <w:szCs w:val="24"/>
          <w:highlight w:val="none"/>
        </w:rPr>
        <w:t>.3本项目的下述文件均为本合同不可分割的一部分，且应当互为解释；存在不一致时，应按下列顺序优先解释：</w:t>
      </w:r>
    </w:p>
    <w:p w14:paraId="6A165096">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（1）采购合同;</w:t>
      </w:r>
    </w:p>
    <w:p w14:paraId="1A7A4420">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（2）买卖合同;</w:t>
      </w:r>
    </w:p>
    <w:p w14:paraId="1DB173C9">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（3）招标文件及补充规定;</w:t>
      </w:r>
    </w:p>
    <w:p w14:paraId="39A6874A">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（4）投标文件及澄清说明</w:t>
      </w:r>
      <w:r>
        <w:rPr>
          <w:rFonts w:hint="default" w:ascii="宋体" w:hAnsi="宋体" w:cs="宋体"/>
          <w:color w:val="auto"/>
          <w:sz w:val="24"/>
          <w:szCs w:val="24"/>
          <w:highlight w:val="none"/>
        </w:rPr>
        <w:t>；</w:t>
      </w:r>
    </w:p>
    <w:p w14:paraId="5F48A384">
      <w:pPr>
        <w:widowControl/>
        <w:spacing w:line="360" w:lineRule="auto"/>
        <w:ind w:firstLine="600" w:firstLineChars="250"/>
        <w:jc w:val="left"/>
        <w:rPr>
          <w:rFonts w:hint="default" w:ascii="宋体" w:hAnsi="宋体" w:cs="宋体"/>
          <w:color w:val="auto"/>
          <w:sz w:val="24"/>
          <w:szCs w:val="24"/>
          <w:highlight w:val="none"/>
        </w:rPr>
      </w:pPr>
      <w:r>
        <w:rPr>
          <w:rFonts w:hint="default" w:ascii="宋体" w:hAnsi="宋体" w:cs="宋体"/>
          <w:color w:val="auto"/>
          <w:sz w:val="24"/>
          <w:szCs w:val="24"/>
          <w:highlight w:val="none"/>
        </w:rPr>
        <w:t>（5）</w:t>
      </w:r>
      <w:r>
        <w:rPr>
          <w:rFonts w:hint="eastAsia" w:ascii="宋体" w:hAnsi="宋体" w:eastAsia="宋体" w:cs="宋体"/>
          <w:color w:val="auto"/>
          <w:kern w:val="2"/>
          <w:sz w:val="24"/>
          <w:szCs w:val="24"/>
          <w:highlight w:val="none"/>
        </w:rPr>
        <w:t>附件3 廉洁告知书。</w:t>
      </w:r>
    </w:p>
    <w:p w14:paraId="4A5229ED">
      <w:pPr>
        <w:spacing w:line="360" w:lineRule="auto"/>
        <w:ind w:firstLine="480" w:firstLineChars="200"/>
        <w:rPr>
          <w:rFonts w:ascii="宋体" w:hAnsi="宋体" w:cs="宋体"/>
          <w:color w:val="auto"/>
          <w:sz w:val="24"/>
          <w:szCs w:val="24"/>
          <w:highlight w:val="none"/>
        </w:rPr>
      </w:pPr>
      <w:r>
        <w:rPr>
          <w:rFonts w:hint="default" w:ascii="宋体" w:hAnsi="宋体" w:cs="宋体"/>
          <w:color w:val="auto"/>
          <w:sz w:val="24"/>
          <w:szCs w:val="24"/>
          <w:highlight w:val="none"/>
        </w:rPr>
        <w:t>10</w:t>
      </w:r>
      <w:r>
        <w:rPr>
          <w:rFonts w:hint="eastAsia" w:ascii="宋体" w:hAnsi="宋体" w:cs="宋体"/>
          <w:color w:val="auto"/>
          <w:sz w:val="24"/>
          <w:szCs w:val="24"/>
          <w:highlight w:val="none"/>
        </w:rPr>
        <w:t>.4本合同一式伍份，经双方签订之日起生效。买方执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份，送厦门市财政局政府采购监管处备案壹份，具有同等法律效力。</w:t>
      </w:r>
    </w:p>
    <w:p w14:paraId="5D3FD846">
      <w:pPr>
        <w:spacing w:line="360" w:lineRule="auto"/>
        <w:jc w:val="center"/>
        <w:rPr>
          <w:rFonts w:ascii="宋体" w:hAnsi="宋体"/>
          <w:color w:val="auto"/>
          <w:sz w:val="24"/>
          <w:szCs w:val="24"/>
          <w:highlight w:val="none"/>
        </w:rPr>
      </w:pPr>
    </w:p>
    <w:p w14:paraId="32BDB5AB">
      <w:pPr>
        <w:spacing w:line="360" w:lineRule="auto"/>
        <w:jc w:val="center"/>
        <w:rPr>
          <w:rFonts w:ascii="宋体" w:hAnsi="宋体"/>
          <w:color w:val="auto"/>
          <w:sz w:val="24"/>
          <w:szCs w:val="24"/>
          <w:highlight w:val="none"/>
        </w:rPr>
      </w:pPr>
    </w:p>
    <w:p w14:paraId="7058ED17">
      <w:pPr>
        <w:spacing w:line="360" w:lineRule="auto"/>
        <w:jc w:val="center"/>
        <w:rPr>
          <w:rFonts w:ascii="宋体" w:hAnsi="宋体"/>
          <w:color w:val="auto"/>
          <w:sz w:val="24"/>
          <w:szCs w:val="24"/>
          <w:highlight w:val="none"/>
        </w:rPr>
      </w:pPr>
      <w:r>
        <w:rPr>
          <w:rFonts w:hint="eastAsia" w:ascii="宋体" w:hAnsi="宋体"/>
          <w:color w:val="auto"/>
          <w:sz w:val="24"/>
          <w:szCs w:val="24"/>
          <w:highlight w:val="none"/>
        </w:rPr>
        <w:t>（以下无正文）</w:t>
      </w:r>
    </w:p>
    <w:tbl>
      <w:tblPr>
        <w:tblStyle w:val="12"/>
        <w:tblW w:w="9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1"/>
        <w:gridCol w:w="1486"/>
        <w:gridCol w:w="3299"/>
      </w:tblGrid>
      <w:tr w14:paraId="176EA8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vAlign w:val="center"/>
          </w:tcPr>
          <w:p w14:paraId="3E232B79">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买   方</w:t>
            </w:r>
          </w:p>
        </w:tc>
        <w:tc>
          <w:tcPr>
            <w:tcW w:w="3121" w:type="dxa"/>
            <w:vAlign w:val="center"/>
          </w:tcPr>
          <w:p w14:paraId="3A9FBCF2">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vAlign w:val="center"/>
          </w:tcPr>
          <w:p w14:paraId="0F96F40D">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卖   方</w:t>
            </w:r>
          </w:p>
        </w:tc>
        <w:tc>
          <w:tcPr>
            <w:tcW w:w="3299" w:type="dxa"/>
            <w:vAlign w:val="center"/>
          </w:tcPr>
          <w:p w14:paraId="47406924">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r>
              <w:rPr>
                <w:rFonts w:hint="eastAsia"/>
                <w:color w:val="auto"/>
                <w:highlight w:val="none"/>
              </w:rPr>
              <w:t>厦门万翔网络商务有限公司</w:t>
            </w:r>
          </w:p>
        </w:tc>
      </w:tr>
      <w:tr w14:paraId="5FFDB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vAlign w:val="center"/>
          </w:tcPr>
          <w:p w14:paraId="1A032735">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单位地址</w:t>
            </w:r>
          </w:p>
        </w:tc>
        <w:tc>
          <w:tcPr>
            <w:tcW w:w="3121" w:type="dxa"/>
            <w:vAlign w:val="center"/>
          </w:tcPr>
          <w:p w14:paraId="77FE0FE8">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vAlign w:val="center"/>
          </w:tcPr>
          <w:p w14:paraId="682BD6C0">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单位地址</w:t>
            </w:r>
          </w:p>
        </w:tc>
        <w:tc>
          <w:tcPr>
            <w:tcW w:w="3299" w:type="dxa"/>
            <w:vAlign w:val="center"/>
          </w:tcPr>
          <w:p w14:paraId="04C932CA">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r>
              <w:rPr>
                <w:rFonts w:hint="eastAsia"/>
                <w:color w:val="auto"/>
                <w:highlight w:val="none"/>
              </w:rPr>
              <w:t xml:space="preserve">厦门市湖里区机场北路476号 </w:t>
            </w:r>
          </w:p>
        </w:tc>
      </w:tr>
      <w:tr w14:paraId="77631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vAlign w:val="center"/>
          </w:tcPr>
          <w:p w14:paraId="5A4F7A57">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121" w:type="dxa"/>
            <w:vAlign w:val="center"/>
          </w:tcPr>
          <w:p w14:paraId="1DBB1FE1">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vAlign w:val="center"/>
          </w:tcPr>
          <w:p w14:paraId="0017360E">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299" w:type="dxa"/>
            <w:vAlign w:val="center"/>
          </w:tcPr>
          <w:p w14:paraId="388B97EC">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r>
      <w:tr w14:paraId="2BB00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vAlign w:val="center"/>
          </w:tcPr>
          <w:p w14:paraId="6FDE132A">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签字代表</w:t>
            </w:r>
          </w:p>
        </w:tc>
        <w:tc>
          <w:tcPr>
            <w:tcW w:w="3121" w:type="dxa"/>
            <w:vAlign w:val="center"/>
          </w:tcPr>
          <w:p w14:paraId="5B5854FC">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vAlign w:val="center"/>
          </w:tcPr>
          <w:p w14:paraId="47CC10C1">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签字代表</w:t>
            </w:r>
          </w:p>
        </w:tc>
        <w:tc>
          <w:tcPr>
            <w:tcW w:w="3299" w:type="dxa"/>
            <w:vAlign w:val="center"/>
          </w:tcPr>
          <w:p w14:paraId="5041AC59">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r>
      <w:tr w14:paraId="3DD37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vAlign w:val="center"/>
          </w:tcPr>
          <w:p w14:paraId="6E19D7CC">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电    话</w:t>
            </w:r>
          </w:p>
        </w:tc>
        <w:tc>
          <w:tcPr>
            <w:tcW w:w="3121" w:type="dxa"/>
            <w:vAlign w:val="center"/>
          </w:tcPr>
          <w:p w14:paraId="012D297C">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vAlign w:val="center"/>
          </w:tcPr>
          <w:p w14:paraId="140F3E19">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电   话</w:t>
            </w:r>
          </w:p>
        </w:tc>
        <w:tc>
          <w:tcPr>
            <w:tcW w:w="3299" w:type="dxa"/>
            <w:vAlign w:val="center"/>
          </w:tcPr>
          <w:p w14:paraId="2837DBCD">
            <w:pPr>
              <w:pStyle w:val="10"/>
              <w:keepNext w:val="0"/>
              <w:keepLines w:val="0"/>
              <w:widowControl w:val="0"/>
              <w:suppressLineNumbers w:val="0"/>
              <w:snapToGrid w:val="0"/>
              <w:spacing w:before="0" w:beforeAutospacing="0" w:after="0" w:afterAutospacing="0"/>
              <w:ind w:left="0" w:right="0"/>
              <w:rPr>
                <w:rFonts w:hint="default" w:cs="Times New Roman"/>
                <w:color w:val="auto"/>
                <w:highlight w:val="none"/>
              </w:rPr>
            </w:pPr>
          </w:p>
        </w:tc>
      </w:tr>
      <w:tr w14:paraId="20D99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vAlign w:val="center"/>
          </w:tcPr>
          <w:p w14:paraId="6816748C">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开户行</w:t>
            </w:r>
          </w:p>
        </w:tc>
        <w:tc>
          <w:tcPr>
            <w:tcW w:w="3121" w:type="dxa"/>
            <w:vAlign w:val="center"/>
          </w:tcPr>
          <w:p w14:paraId="5A5702CF">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vAlign w:val="center"/>
          </w:tcPr>
          <w:p w14:paraId="2C662386">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开户行</w:t>
            </w:r>
          </w:p>
        </w:tc>
        <w:tc>
          <w:tcPr>
            <w:tcW w:w="3299" w:type="dxa"/>
            <w:vAlign w:val="center"/>
          </w:tcPr>
          <w:p w14:paraId="6CAFDACB">
            <w:pPr>
              <w:pStyle w:val="10"/>
              <w:keepNext w:val="0"/>
              <w:keepLines w:val="0"/>
              <w:widowControl w:val="0"/>
              <w:suppressLineNumbers w:val="0"/>
              <w:snapToGrid w:val="0"/>
              <w:spacing w:before="0" w:beforeAutospacing="0" w:after="0" w:afterAutospacing="0"/>
              <w:ind w:left="0" w:right="0"/>
              <w:rPr>
                <w:rFonts w:hint="default" w:cs="Times New Roman"/>
                <w:color w:val="auto"/>
                <w:szCs w:val="18"/>
                <w:highlight w:val="none"/>
              </w:rPr>
            </w:pPr>
            <w:r>
              <w:rPr>
                <w:rFonts w:hint="eastAsia"/>
                <w:color w:val="auto"/>
                <w:highlight w:val="none"/>
              </w:rPr>
              <w:t>中国建设银行股份有限公司厦门自贸试验区航空港支行</w:t>
            </w:r>
          </w:p>
        </w:tc>
      </w:tr>
      <w:tr w14:paraId="0C959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vAlign w:val="center"/>
          </w:tcPr>
          <w:p w14:paraId="2024FC85">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121" w:type="dxa"/>
            <w:vAlign w:val="center"/>
          </w:tcPr>
          <w:p w14:paraId="324C42B8">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vAlign w:val="center"/>
          </w:tcPr>
          <w:p w14:paraId="41B4B597">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299" w:type="dxa"/>
            <w:vAlign w:val="center"/>
          </w:tcPr>
          <w:p w14:paraId="6A040FD6">
            <w:pPr>
              <w:pStyle w:val="10"/>
              <w:keepNext w:val="0"/>
              <w:keepLines w:val="0"/>
              <w:widowControl w:val="0"/>
              <w:suppressLineNumbers w:val="0"/>
              <w:snapToGrid w:val="0"/>
              <w:spacing w:before="0" w:beforeAutospacing="0" w:after="0" w:afterAutospacing="0"/>
              <w:ind w:left="0" w:right="0"/>
              <w:rPr>
                <w:rFonts w:hint="default" w:cs="Times New Roman"/>
                <w:color w:val="auto"/>
                <w:szCs w:val="18"/>
                <w:highlight w:val="none"/>
              </w:rPr>
            </w:pPr>
            <w:r>
              <w:rPr>
                <w:rFonts w:hint="eastAsia"/>
                <w:color w:val="auto"/>
                <w:highlight w:val="none"/>
              </w:rPr>
              <w:t xml:space="preserve">35101570201052503924  </w:t>
            </w:r>
          </w:p>
        </w:tc>
      </w:tr>
      <w:tr w14:paraId="60FF64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vAlign w:val="center"/>
          </w:tcPr>
          <w:p w14:paraId="245B42B9">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签订日期</w:t>
            </w:r>
          </w:p>
        </w:tc>
        <w:tc>
          <w:tcPr>
            <w:tcW w:w="3121" w:type="dxa"/>
            <w:vAlign w:val="center"/>
          </w:tcPr>
          <w:p w14:paraId="4DB45525">
            <w:pPr>
              <w:pStyle w:val="8"/>
              <w:keepNext w:val="0"/>
              <w:keepLines w:val="0"/>
              <w:suppressLineNumbers w:val="0"/>
              <w:autoSpaceDE w:val="0"/>
              <w:spacing w:before="0" w:beforeAutospacing="0" w:after="0" w:afterAutospacing="0" w:line="360" w:lineRule="auto"/>
              <w:ind w:left="0" w:right="0"/>
              <w:rPr>
                <w:rFonts w:hint="default" w:ascii="宋体" w:hAnsi="宋体"/>
                <w:color w:val="auto"/>
                <w:sz w:val="24"/>
                <w:szCs w:val="24"/>
                <w:highlight w:val="none"/>
              </w:rPr>
            </w:pPr>
          </w:p>
        </w:tc>
        <w:tc>
          <w:tcPr>
            <w:tcW w:w="1486" w:type="dxa"/>
            <w:vAlign w:val="center"/>
          </w:tcPr>
          <w:p w14:paraId="7ACDA264">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签订日期</w:t>
            </w:r>
          </w:p>
        </w:tc>
        <w:tc>
          <w:tcPr>
            <w:tcW w:w="3299" w:type="dxa"/>
            <w:vAlign w:val="center"/>
          </w:tcPr>
          <w:p w14:paraId="4654BD70">
            <w:pPr>
              <w:pStyle w:val="8"/>
              <w:keepNext w:val="0"/>
              <w:keepLines w:val="0"/>
              <w:suppressLineNumbers w:val="0"/>
              <w:autoSpaceDE w:val="0"/>
              <w:spacing w:before="0" w:beforeAutospacing="0" w:after="0" w:afterAutospacing="0" w:line="360" w:lineRule="auto"/>
              <w:ind w:left="0" w:right="0"/>
              <w:rPr>
                <w:rFonts w:hint="default" w:ascii="宋体" w:hAnsi="宋体"/>
                <w:color w:val="auto"/>
                <w:sz w:val="24"/>
                <w:szCs w:val="24"/>
                <w:highlight w:val="none"/>
              </w:rPr>
            </w:pPr>
          </w:p>
        </w:tc>
      </w:tr>
    </w:tbl>
    <w:p w14:paraId="0B7DD82C">
      <w:pPr>
        <w:pStyle w:val="21"/>
        <w:widowControl/>
        <w:ind w:left="-850" w:leftChars="-405" w:firstLine="561"/>
        <w:rPr>
          <w:rFonts w:hint="default" w:ascii="华文楷体" w:hAnsi="华文楷体" w:eastAsia="华文楷体" w:cs="华文楷体"/>
          <w:b/>
          <w:color w:val="auto"/>
          <w:sz w:val="28"/>
          <w:szCs w:val="28"/>
          <w:highlight w:val="none"/>
        </w:rPr>
        <w:sectPr>
          <w:footerReference r:id="rId12" w:type="default"/>
          <w:pgSz w:w="11906" w:h="16838"/>
          <w:pgMar w:top="1440" w:right="1800" w:bottom="1440" w:left="1800" w:header="851" w:footer="992" w:gutter="0"/>
          <w:cols w:space="720" w:num="1"/>
          <w:docGrid w:type="lines" w:linePitch="312" w:charSpace="0"/>
        </w:sectPr>
      </w:pPr>
    </w:p>
    <w:p w14:paraId="299A79CC">
      <w:pPr>
        <w:pStyle w:val="21"/>
        <w:widowControl/>
        <w:ind w:left="-850" w:leftChars="-405" w:firstLine="561"/>
        <w:rPr>
          <w:rFonts w:hint="default" w:cs="宋体"/>
          <w:color w:val="auto"/>
          <w:sz w:val="24"/>
          <w:szCs w:val="24"/>
          <w:highlight w:val="none"/>
        </w:rPr>
      </w:pPr>
      <w:r>
        <w:rPr>
          <w:rFonts w:hint="default" w:ascii="华文楷体" w:hAnsi="华文楷体" w:eastAsia="华文楷体" w:cs="华文楷体"/>
          <w:b/>
          <w:color w:val="auto"/>
          <w:sz w:val="28"/>
          <w:szCs w:val="28"/>
          <w:highlight w:val="none"/>
        </w:rPr>
        <w:t>附件</w:t>
      </w:r>
      <w:r>
        <w:rPr>
          <w:rFonts w:ascii="华文楷体" w:hAnsi="华文楷体" w:eastAsia="华文楷体" w:cs="华文楷体"/>
          <w:b/>
          <w:color w:val="auto"/>
          <w:sz w:val="28"/>
          <w:szCs w:val="28"/>
          <w:highlight w:val="none"/>
        </w:rPr>
        <w:t>1</w:t>
      </w:r>
      <w:r>
        <w:rPr>
          <w:rFonts w:hint="default" w:ascii="华文楷体" w:hAnsi="华文楷体" w:eastAsia="华文楷体" w:cs="华文楷体"/>
          <w:b/>
          <w:color w:val="auto"/>
          <w:sz w:val="28"/>
          <w:szCs w:val="28"/>
          <w:highlight w:val="none"/>
        </w:rPr>
        <w:t>：供货清单</w:t>
      </w:r>
    </w:p>
    <w:p w14:paraId="43183C9C">
      <w:pPr>
        <w:pStyle w:val="22"/>
        <w:rPr>
          <w:rFonts w:ascii="宋体" w:hAnsi="宋体" w:cs="宋体"/>
          <w:color w:val="auto"/>
          <w:sz w:val="24"/>
          <w:szCs w:val="24"/>
          <w:highlight w:val="none"/>
        </w:rPr>
      </w:pPr>
    </w:p>
    <w:tbl>
      <w:tblPr>
        <w:tblStyle w:val="13"/>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00E18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vAlign w:val="center"/>
          </w:tcPr>
          <w:p w14:paraId="7C45522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vAlign w:val="center"/>
          </w:tcPr>
          <w:p w14:paraId="3C5BD384">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vAlign w:val="center"/>
          </w:tcPr>
          <w:p w14:paraId="088E6B9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vAlign w:val="center"/>
          </w:tcPr>
          <w:p w14:paraId="717FC342">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vAlign w:val="center"/>
          </w:tcPr>
          <w:p w14:paraId="525C495E">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vAlign w:val="center"/>
          </w:tcPr>
          <w:p w14:paraId="0CCFCCD0">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vAlign w:val="center"/>
          </w:tcPr>
          <w:p w14:paraId="547CE144">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tcPr>
          <w:p w14:paraId="4704E719">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43FA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612C509F">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779984A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0A4BFBE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118E462A">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4ABDBF5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3FC5815C">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4B604C59">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193E118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C76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5325B25F">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77D8987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016F3B6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3CC92AD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41AFA9B4">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5B32C96A">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7B117754">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6DC98442">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D9C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EDDFC7F">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662A89A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5B6BBBA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4C73A70B">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6AE10AA0">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6A120671">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067BCC64">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126E7B8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669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78970FF8">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7FED71F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2A5FC28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488B6352">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570A2569">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531EF6EF">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47F7EE27">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4E4421B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BD5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7EF7D11">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3A4010E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51F6258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79AC1C9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3482841D">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72B940F0">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3276E07F">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7A4C048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D71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01C74AC3">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6F94953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5FAFA00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617F2E4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6448C26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2C333FBE">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3FD7C1D3">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3EC4262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6CCA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265770C7">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5855419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6EC22B8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3B3BDB26">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5C2D09DE">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3149A3F4">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0B6A0D2E">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4737072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E12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CDD0C26">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723590B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7E34B86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7BAD0F4E">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62DF0B6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58194759">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21C7C426">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7622DBC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169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5656E353">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7C9CCA2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63466F3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1A211A2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20296A5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1D15EDC3">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21AD0392">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38DF0E3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16C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63DADA1B">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7816B07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6BB1584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21F8B8C4">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34D2F38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23D08915">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1591213D">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095E9F0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A453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5710BCF2">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7002C26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141ECA2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381C153A">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75925926">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31FDEE24">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3BB855DB">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05FEE26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0E3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7F0883A5">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79B4B90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562DB34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53E40F1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0DDE9A4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13C960E7">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67DFF05C">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58E7900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A71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64FF3A0F">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18B3B8A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29103C6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0245B5F6">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5C1D79D6">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3F2CB2EF">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0F846EF7">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6E8186B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5E15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060C8E67">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vAlign w:val="center"/>
          </w:tcPr>
          <w:p w14:paraId="1BFEF07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vAlign w:val="center"/>
          </w:tcPr>
          <w:p w14:paraId="2B35C62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vAlign w:val="center"/>
          </w:tcPr>
          <w:p w14:paraId="0A01D2C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vAlign w:val="center"/>
          </w:tcPr>
          <w:p w14:paraId="7971D8BB">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vAlign w:val="center"/>
          </w:tcPr>
          <w:p w14:paraId="30A192E1">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vAlign w:val="center"/>
          </w:tcPr>
          <w:p w14:paraId="6236F278">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vAlign w:val="center"/>
          </w:tcPr>
          <w:p w14:paraId="47CD58D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337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vAlign w:val="center"/>
          </w:tcPr>
          <w:p w14:paraId="6112CAAB">
            <w:pPr>
              <w:keepNext w:val="0"/>
              <w:keepLines w:val="0"/>
              <w:suppressLineNumbers w:val="0"/>
              <w:spacing w:before="0" w:beforeAutospacing="0" w:after="0" w:afterAutospacing="0" w:line="460" w:lineRule="exact"/>
              <w:ind w:left="0" w:right="0"/>
              <w:rPr>
                <w:rFonts w:hint="default" w:ascii="华文楷体" w:hAnsi="华文楷体" w:eastAsia="华文楷体"/>
                <w:b/>
                <w:color w:val="auto"/>
                <w:kern w:val="0"/>
                <w:sz w:val="24"/>
                <w:highlight w:val="none"/>
              </w:rPr>
            </w:pPr>
            <w:r>
              <w:rPr>
                <w:rFonts w:hint="eastAsia" w:ascii="华文楷体" w:hAnsi="华文楷体" w:eastAsia="华文楷体"/>
                <w:b/>
                <w:color w:val="auto"/>
                <w:kern w:val="0"/>
                <w:sz w:val="24"/>
                <w:highlight w:val="none"/>
              </w:rPr>
              <w:t>合计（元）：</w:t>
            </w:r>
          </w:p>
        </w:tc>
        <w:tc>
          <w:tcPr>
            <w:tcW w:w="1276" w:type="dxa"/>
            <w:vAlign w:val="center"/>
          </w:tcPr>
          <w:p w14:paraId="28BBAFC1">
            <w:pPr>
              <w:keepNext w:val="0"/>
              <w:keepLines w:val="0"/>
              <w:suppressLineNumbers w:val="0"/>
              <w:spacing w:before="0" w:beforeAutospacing="0" w:after="0" w:afterAutospacing="0"/>
              <w:ind w:left="0" w:right="0"/>
              <w:jc w:val="center"/>
              <w:rPr>
                <w:rFonts w:hint="default" w:ascii="华文楷体" w:hAnsi="华文楷体" w:eastAsia="华文楷体"/>
                <w:b/>
                <w:color w:val="auto"/>
                <w:kern w:val="0"/>
                <w:sz w:val="24"/>
                <w:highlight w:val="none"/>
              </w:rPr>
            </w:pPr>
          </w:p>
        </w:tc>
        <w:tc>
          <w:tcPr>
            <w:tcW w:w="1417" w:type="dxa"/>
            <w:vAlign w:val="center"/>
          </w:tcPr>
          <w:p w14:paraId="6375B44A">
            <w:pPr>
              <w:keepNext w:val="0"/>
              <w:keepLines w:val="0"/>
              <w:suppressLineNumbers w:val="0"/>
              <w:spacing w:before="0" w:beforeAutospacing="0" w:after="0" w:afterAutospacing="0"/>
              <w:ind w:left="0" w:right="0"/>
              <w:jc w:val="center"/>
              <w:rPr>
                <w:rFonts w:hint="default" w:ascii="华文楷体" w:hAnsi="华文楷体" w:eastAsia="华文楷体"/>
                <w:b/>
                <w:color w:val="auto"/>
                <w:kern w:val="0"/>
                <w:sz w:val="24"/>
                <w:highlight w:val="none"/>
              </w:rPr>
            </w:pPr>
          </w:p>
        </w:tc>
      </w:tr>
    </w:tbl>
    <w:p w14:paraId="353BC4D3">
      <w:pPr>
        <w:pStyle w:val="21"/>
        <w:widowControl/>
        <w:ind w:left="-850" w:leftChars="-405" w:firstLine="561"/>
        <w:rPr>
          <w:rFonts w:hint="default" w:ascii="华文楷体" w:hAnsi="华文楷体" w:eastAsia="华文楷体" w:cs="华文楷体"/>
          <w:b/>
          <w:color w:val="auto"/>
          <w:sz w:val="28"/>
          <w:szCs w:val="28"/>
          <w:highlight w:val="none"/>
        </w:rPr>
        <w:sectPr>
          <w:pgSz w:w="11906" w:h="16838"/>
          <w:pgMar w:top="1440" w:right="1800" w:bottom="1440" w:left="1800" w:header="851" w:footer="992" w:gutter="0"/>
          <w:cols w:space="720" w:num="1"/>
          <w:docGrid w:type="lines" w:linePitch="312" w:charSpace="0"/>
        </w:sectPr>
      </w:pPr>
    </w:p>
    <w:p w14:paraId="1A7D9CE5">
      <w:pPr>
        <w:pStyle w:val="21"/>
        <w:widowControl/>
        <w:ind w:left="-850" w:leftChars="-405" w:firstLine="561"/>
        <w:rPr>
          <w:rFonts w:hint="default" w:ascii="华文楷体" w:hAnsi="华文楷体" w:eastAsia="华文楷体" w:cs="华文楷体"/>
          <w:b/>
          <w:color w:val="auto"/>
          <w:sz w:val="28"/>
          <w:szCs w:val="28"/>
          <w:highlight w:val="none"/>
        </w:rPr>
      </w:pPr>
      <w:r>
        <w:rPr>
          <w:rFonts w:hint="default" w:ascii="华文楷体" w:hAnsi="华文楷体" w:eastAsia="华文楷体" w:cs="华文楷体"/>
          <w:b/>
          <w:color w:val="auto"/>
          <w:sz w:val="28"/>
          <w:szCs w:val="28"/>
          <w:highlight w:val="none"/>
        </w:rPr>
        <w:t>附件</w:t>
      </w:r>
      <w:r>
        <w:rPr>
          <w:rFonts w:ascii="华文楷体" w:hAnsi="华文楷体" w:eastAsia="华文楷体" w:cs="华文楷体"/>
          <w:b/>
          <w:color w:val="auto"/>
          <w:sz w:val="28"/>
          <w:szCs w:val="28"/>
          <w:highlight w:val="none"/>
        </w:rPr>
        <w:t>2</w:t>
      </w:r>
      <w:r>
        <w:rPr>
          <w:rFonts w:hint="default" w:ascii="华文楷体" w:hAnsi="华文楷体" w:eastAsia="华文楷体" w:cs="华文楷体"/>
          <w:b/>
          <w:color w:val="auto"/>
          <w:sz w:val="28"/>
          <w:szCs w:val="28"/>
          <w:highlight w:val="none"/>
        </w:rPr>
        <w:t>：</w:t>
      </w:r>
      <w:r>
        <w:rPr>
          <w:rFonts w:ascii="华文楷体" w:hAnsi="华文楷体" w:eastAsia="华文楷体" w:cs="华文楷体"/>
          <w:b/>
          <w:color w:val="auto"/>
          <w:sz w:val="28"/>
          <w:szCs w:val="28"/>
          <w:highlight w:val="none"/>
        </w:rPr>
        <w:t>厦门市大宗货物政府采购供货验收单</w:t>
      </w:r>
    </w:p>
    <w:p w14:paraId="7DF06ECD">
      <w:pPr>
        <w:rPr>
          <w:rFonts w:ascii="宋体" w:hAnsi="宋体" w:cs="宋体"/>
          <w:color w:val="auto"/>
          <w:sz w:val="24"/>
          <w:szCs w:val="24"/>
          <w:highlight w:val="none"/>
        </w:rPr>
      </w:pPr>
    </w:p>
    <w:p w14:paraId="3A2E6BD5">
      <w:pPr>
        <w:pStyle w:val="21"/>
        <w:widowControl/>
        <w:ind w:left="-850" w:leftChars="-405" w:firstLine="723"/>
        <w:rPr>
          <w:rFonts w:hint="default" w:cs="宋体"/>
          <w:color w:val="auto"/>
          <w:sz w:val="24"/>
          <w:szCs w:val="24"/>
          <w:highlight w:val="none"/>
        </w:rPr>
      </w:pPr>
      <w:r>
        <w:rPr>
          <w:b/>
          <w:bCs/>
          <w:color w:val="auto"/>
          <w:sz w:val="36"/>
          <w:szCs w:val="36"/>
          <w:highlight w:val="none"/>
        </w:rPr>
        <w:drawing>
          <wp:inline distT="0" distB="0" distL="114300" distR="114300">
            <wp:extent cx="5274310" cy="7529195"/>
            <wp:effectExtent l="0" t="0" r="8890" b="1905"/>
            <wp:docPr id="9" name="图片 9"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副本验收报告格式(最终稿）(2)"/>
                    <pic:cNvPicPr>
                      <a:picLocks noChangeAspect="1"/>
                    </pic:cNvPicPr>
                  </pic:nvPicPr>
                  <pic:blipFill>
                    <a:blip r:embed="rId16"/>
                    <a:stretch>
                      <a:fillRect/>
                    </a:stretch>
                  </pic:blipFill>
                  <pic:spPr>
                    <a:xfrm>
                      <a:off x="0" y="0"/>
                      <a:ext cx="5274310" cy="7529195"/>
                    </a:xfrm>
                    <a:prstGeom prst="rect">
                      <a:avLst/>
                    </a:prstGeom>
                    <a:noFill/>
                    <a:ln>
                      <a:noFill/>
                    </a:ln>
                  </pic:spPr>
                </pic:pic>
              </a:graphicData>
            </a:graphic>
          </wp:inline>
        </w:drawing>
      </w:r>
    </w:p>
    <w:p w14:paraId="64C66A63">
      <w:pPr>
        <w:keepNext w:val="0"/>
        <w:keepLines w:val="0"/>
        <w:widowControl w:val="0"/>
        <w:suppressLineNumbers w:val="0"/>
        <w:spacing w:before="0" w:beforeAutospacing="0" w:after="0" w:afterAutospacing="0"/>
        <w:ind w:left="0" w:right="0"/>
        <w:jc w:val="both"/>
        <w:rPr>
          <w:rFonts w:hint="eastAsia" w:ascii="等线" w:hAnsi="等线" w:eastAsia="等线" w:cs="等线"/>
          <w:b/>
          <w:bCs w:val="0"/>
          <w:color w:val="auto"/>
          <w:kern w:val="2"/>
          <w:sz w:val="28"/>
          <w:szCs w:val="28"/>
          <w:highlight w:val="none"/>
          <w:lang w:val="en-US" w:eastAsia="zh-CN" w:bidi="ar"/>
        </w:rPr>
      </w:pPr>
    </w:p>
    <w:p w14:paraId="3501CBEF">
      <w:pPr>
        <w:keepNext w:val="0"/>
        <w:keepLines w:val="0"/>
        <w:widowControl w:val="0"/>
        <w:suppressLineNumbers w:val="0"/>
        <w:spacing w:before="0" w:beforeAutospacing="0" w:after="0" w:afterAutospacing="0"/>
        <w:ind w:left="0" w:right="0"/>
        <w:jc w:val="both"/>
        <w:rPr>
          <w:rFonts w:hint="eastAsia" w:ascii="等线" w:hAnsi="等线" w:eastAsia="等线" w:cs="Times New Roman"/>
          <w:b/>
          <w:bCs w:val="0"/>
          <w:color w:val="auto"/>
          <w:kern w:val="2"/>
          <w:sz w:val="28"/>
          <w:szCs w:val="28"/>
          <w:highlight w:val="none"/>
        </w:rPr>
      </w:pPr>
      <w:r>
        <w:rPr>
          <w:rFonts w:hint="eastAsia" w:ascii="等线" w:hAnsi="等线" w:eastAsia="等线" w:cs="等线"/>
          <w:b/>
          <w:bCs w:val="0"/>
          <w:color w:val="auto"/>
          <w:kern w:val="2"/>
          <w:sz w:val="28"/>
          <w:szCs w:val="28"/>
          <w:highlight w:val="none"/>
          <w:lang w:val="en-US" w:eastAsia="zh-CN" w:bidi="ar"/>
        </w:rPr>
        <w:t>附件3：廉洁告知书</w:t>
      </w:r>
    </w:p>
    <w:p w14:paraId="0494904E">
      <w:pPr>
        <w:keepNext w:val="0"/>
        <w:keepLines w:val="0"/>
        <w:widowControl w:val="0"/>
        <w:suppressLineNumbers w:val="0"/>
        <w:spacing w:before="0" w:beforeAutospacing="0" w:after="0" w:afterAutospacing="0"/>
        <w:ind w:left="0" w:right="0"/>
        <w:jc w:val="center"/>
        <w:rPr>
          <w:rFonts w:hint="eastAsia" w:ascii="黑体" w:hAnsi="宋体" w:eastAsia="黑体" w:cs="黑体"/>
          <w:color w:val="auto"/>
          <w:kern w:val="2"/>
          <w:sz w:val="36"/>
          <w:szCs w:val="36"/>
          <w:highlight w:val="none"/>
        </w:rPr>
      </w:pPr>
      <w:r>
        <w:rPr>
          <w:rFonts w:hint="eastAsia" w:ascii="黑体" w:hAnsi="宋体" w:eastAsia="黑体" w:cs="黑体"/>
          <w:color w:val="auto"/>
          <w:kern w:val="2"/>
          <w:sz w:val="36"/>
          <w:szCs w:val="36"/>
          <w:highlight w:val="none"/>
          <w:lang w:val="en-US" w:eastAsia="zh-CN" w:bidi="ar"/>
        </w:rPr>
        <w:t xml:space="preserve"> </w:t>
      </w:r>
    </w:p>
    <w:p w14:paraId="6E1430C9">
      <w:pPr>
        <w:keepNext w:val="0"/>
        <w:keepLines w:val="0"/>
        <w:widowControl w:val="0"/>
        <w:suppressLineNumbers w:val="0"/>
        <w:spacing w:before="0" w:beforeAutospacing="0" w:after="0" w:afterAutospacing="0"/>
        <w:ind w:left="0" w:right="0"/>
        <w:jc w:val="center"/>
        <w:rPr>
          <w:rFonts w:hint="eastAsia" w:ascii="黑体" w:hAnsi="宋体" w:eastAsia="黑体" w:cs="黑体"/>
          <w:color w:val="auto"/>
          <w:kern w:val="2"/>
          <w:sz w:val="36"/>
          <w:szCs w:val="36"/>
          <w:highlight w:val="none"/>
        </w:rPr>
      </w:pPr>
      <w:r>
        <w:rPr>
          <w:rFonts w:hint="eastAsia" w:ascii="黑体" w:hAnsi="宋体" w:eastAsia="黑体" w:cs="黑体"/>
          <w:color w:val="auto"/>
          <w:kern w:val="2"/>
          <w:sz w:val="36"/>
          <w:szCs w:val="36"/>
          <w:highlight w:val="none"/>
          <w:lang w:val="en-US" w:eastAsia="zh-CN" w:bidi="ar"/>
        </w:rPr>
        <w:t>廉洁告知书</w:t>
      </w:r>
    </w:p>
    <w:p w14:paraId="015F7120">
      <w:pPr>
        <w:keepNext w:val="0"/>
        <w:keepLines w:val="0"/>
        <w:widowControl w:val="0"/>
        <w:suppressLineNumbers w:val="0"/>
        <w:spacing w:before="0" w:beforeAutospacing="0" w:after="0" w:afterAutospacing="0"/>
        <w:ind w:left="0" w:right="0"/>
        <w:jc w:val="center"/>
        <w:rPr>
          <w:rFonts w:hint="eastAsia" w:ascii="黑体" w:hAnsi="宋体" w:eastAsia="黑体" w:cs="黑体"/>
          <w:color w:val="auto"/>
          <w:kern w:val="2"/>
          <w:sz w:val="36"/>
          <w:szCs w:val="36"/>
          <w:highlight w:val="none"/>
        </w:rPr>
      </w:pPr>
      <w:r>
        <w:rPr>
          <w:rFonts w:hint="eastAsia" w:ascii="黑体" w:hAnsi="宋体" w:eastAsia="黑体" w:cs="黑体"/>
          <w:color w:val="auto"/>
          <w:kern w:val="2"/>
          <w:sz w:val="36"/>
          <w:szCs w:val="36"/>
          <w:highlight w:val="none"/>
          <w:lang w:val="en-US" w:eastAsia="zh-CN" w:bidi="ar"/>
        </w:rPr>
        <w:t xml:space="preserve"> </w:t>
      </w:r>
    </w:p>
    <w:p w14:paraId="5495AC0B">
      <w:pPr>
        <w:keepNext w:val="0"/>
        <w:keepLines w:val="0"/>
        <w:widowControl w:val="0"/>
        <w:suppressLineNumbers w:val="0"/>
        <w:spacing w:before="0" w:beforeAutospacing="0" w:after="0" w:afterAutospacing="0"/>
        <w:ind w:left="0" w:right="0"/>
        <w:jc w:val="both"/>
        <w:rPr>
          <w:rFonts w:hint="eastAsia" w:ascii="仿宋_GB2312" w:eastAsia="仿宋_GB2312" w:cs="仿宋_GB2312"/>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厦门万翔网络商务有限公司</w:t>
      </w:r>
      <w:r>
        <w:rPr>
          <w:rFonts w:hint="eastAsia" w:ascii="仿宋_GB2312" w:hAnsi="Times New Roman" w:eastAsia="仿宋_GB2312" w:cs="仿宋_GB2312"/>
          <w:color w:val="auto"/>
          <w:kern w:val="2"/>
          <w:sz w:val="24"/>
          <w:szCs w:val="24"/>
          <w:highlight w:val="none"/>
          <w:lang w:val="en-US" w:eastAsia="zh-CN" w:bidi="ar"/>
        </w:rPr>
        <w:t>：</w:t>
      </w:r>
    </w:p>
    <w:p w14:paraId="6FD08983">
      <w:pPr>
        <w:keepNext w:val="0"/>
        <w:keepLines w:val="0"/>
        <w:widowControl w:val="0"/>
        <w:suppressLineNumbers w:val="0"/>
        <w:snapToGrid w:val="0"/>
        <w:spacing w:before="0" w:beforeAutospacing="0" w:after="0" w:afterAutospacing="0" w:line="288" w:lineRule="auto"/>
        <w:ind w:left="0" w:right="0" w:firstLine="640"/>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为进一步完善厦门市属公立医疗单位采购监督制约机制，防止发生</w:t>
      </w:r>
      <w:r>
        <w:rPr>
          <w:rFonts w:hint="eastAsia" w:ascii="仿宋_GB2312" w:hAnsi="Times New Roman" w:eastAsia="仿宋_GB2312" w:cs="仿宋_GB2312"/>
          <w:color w:val="auto"/>
          <w:spacing w:val="5"/>
          <w:kern w:val="2"/>
          <w:sz w:val="24"/>
          <w:szCs w:val="24"/>
          <w:highlight w:val="none"/>
          <w:lang w:val="en-US" w:eastAsia="zh-CN" w:bidi="ar"/>
        </w:rPr>
        <w:t>医疗领域商业贿赂</w:t>
      </w:r>
      <w:r>
        <w:rPr>
          <w:rFonts w:hint="eastAsia" w:ascii="仿宋_GB2312" w:hAnsi="Times New Roman" w:eastAsia="仿宋_GB2312" w:cs="仿宋_GB2312"/>
          <w:color w:val="auto"/>
          <w:kern w:val="2"/>
          <w:sz w:val="24"/>
          <w:szCs w:val="24"/>
          <w:highlight w:val="none"/>
          <w:lang w:val="en-US" w:eastAsia="zh-CN" w:bidi="ar"/>
        </w:rPr>
        <w:t>行为，贵司在医疗机构采购活动中要廉洁自律、诚实守信，遵守如下规定：</w:t>
      </w:r>
    </w:p>
    <w:p w14:paraId="1D4DB660">
      <w:pPr>
        <w:keepNext w:val="0"/>
        <w:keepLines w:val="0"/>
        <w:widowControl w:val="0"/>
        <w:numPr>
          <w:ilvl w:val="0"/>
          <w:numId w:val="3"/>
        </w:numPr>
        <w:suppressLineNumbers w:val="0"/>
        <w:snapToGrid w:val="0"/>
        <w:spacing w:before="0" w:beforeAutospacing="0" w:after="0" w:afterAutospacing="0" w:line="288" w:lineRule="auto"/>
        <w:ind w:left="0" w:right="0" w:firstLine="640"/>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严格遵守国家有关工程建设、招标投标、物资采购、服务采购等相关法律法规、政策以及廉政建设规定。</w:t>
      </w:r>
    </w:p>
    <w:p w14:paraId="724D4EA4">
      <w:pPr>
        <w:keepNext w:val="0"/>
        <w:keepLines w:val="0"/>
        <w:widowControl w:val="0"/>
        <w:numPr>
          <w:ilvl w:val="0"/>
          <w:numId w:val="3"/>
        </w:numPr>
        <w:suppressLineNumbers w:val="0"/>
        <w:snapToGrid w:val="0"/>
        <w:spacing w:before="0" w:beforeAutospacing="0" w:after="0" w:afterAutospacing="0" w:line="288" w:lineRule="auto"/>
        <w:ind w:left="0" w:right="0" w:firstLine="640"/>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坚持公平、公正、公开和诚实守信的原则，不得为获取不正当利益损害国家、集体、</w:t>
      </w:r>
      <w:r>
        <w:rPr>
          <w:rFonts w:hint="eastAsia" w:ascii="仿宋_GB2312" w:hAnsi="Times New Roman" w:eastAsia="仿宋_GB2312" w:cs="仿宋_GB2312"/>
          <w:color w:val="auto"/>
          <w:kern w:val="2"/>
          <w:sz w:val="24"/>
          <w:szCs w:val="24"/>
          <w:highlight w:val="none"/>
          <w:lang w:val="en-US" w:eastAsia="zh-CN" w:bidi="ar"/>
        </w:rPr>
        <w:t>第三人</w:t>
      </w:r>
      <w:r>
        <w:rPr>
          <w:rFonts w:hint="eastAsia" w:ascii="仿宋_GB2312" w:hAnsi="Times New Roman" w:eastAsia="仿宋_GB2312" w:cs="仿宋_GB2312"/>
          <w:color w:val="auto"/>
          <w:kern w:val="2"/>
          <w:sz w:val="24"/>
          <w:szCs w:val="24"/>
          <w:highlight w:val="none"/>
          <w:lang w:val="en-US" w:eastAsia="zh-CN" w:bidi="ar"/>
        </w:rPr>
        <w:t>和对方利益。</w:t>
      </w:r>
    </w:p>
    <w:p w14:paraId="35688A5F">
      <w:pPr>
        <w:keepNext w:val="0"/>
        <w:keepLines w:val="0"/>
        <w:widowControl w:val="0"/>
        <w:numPr>
          <w:ilvl w:val="0"/>
          <w:numId w:val="3"/>
        </w:numPr>
        <w:suppressLineNumbers w:val="0"/>
        <w:snapToGrid w:val="0"/>
        <w:spacing w:before="0" w:beforeAutospacing="0" w:after="0" w:afterAutospacing="0" w:line="288" w:lineRule="auto"/>
        <w:ind w:left="0" w:right="0" w:firstLine="640"/>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不得有商业贿赂行为，如赠予甲方人员</w:t>
      </w:r>
      <w:r>
        <w:rPr>
          <w:rFonts w:hint="eastAsia" w:ascii="仿宋_GB2312" w:hAnsi="Times New Roman" w:eastAsia="仿宋_GB2312" w:cs="仿宋_GB2312"/>
          <w:color w:val="auto"/>
          <w:spacing w:val="5"/>
          <w:kern w:val="2"/>
          <w:sz w:val="24"/>
          <w:szCs w:val="24"/>
          <w:highlight w:val="none"/>
          <w:lang w:val="en-US" w:eastAsia="zh-CN" w:bidi="ar"/>
        </w:rPr>
        <w:t>现金、物品、有价证券，或以支付凭证、理财等方式变相支付本应由甲方人员承担的款项。</w:t>
      </w:r>
      <w:r>
        <w:rPr>
          <w:rFonts w:hint="eastAsia" w:ascii="仿宋_GB2312" w:hAnsi="Times New Roman" w:eastAsia="仿宋_GB2312" w:cs="仿宋_GB2312"/>
          <w:color w:val="auto"/>
          <w:kern w:val="2"/>
          <w:sz w:val="24"/>
          <w:szCs w:val="24"/>
          <w:highlight w:val="none"/>
          <w:lang w:val="en-US" w:eastAsia="zh-CN" w:bidi="ar"/>
        </w:rPr>
        <w:t xml:space="preserve"> </w:t>
      </w:r>
    </w:p>
    <w:p w14:paraId="6D23B54E">
      <w:pPr>
        <w:keepNext w:val="0"/>
        <w:keepLines w:val="0"/>
        <w:widowControl w:val="0"/>
        <w:numPr>
          <w:ilvl w:val="0"/>
          <w:numId w:val="3"/>
        </w:numPr>
        <w:suppressLineNumbers w:val="0"/>
        <w:snapToGrid w:val="0"/>
        <w:spacing w:before="0" w:beforeAutospacing="0" w:after="0" w:afterAutospacing="0" w:line="288" w:lineRule="auto"/>
        <w:ind w:left="0" w:right="0" w:firstLine="640"/>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不得以任何理由邀请甲方人员进入营业性娱乐场所或者参加影响业务工作公平公正开展的其他活动。</w:t>
      </w:r>
    </w:p>
    <w:p w14:paraId="707452DC">
      <w:pPr>
        <w:keepNext w:val="0"/>
        <w:keepLines w:val="0"/>
        <w:widowControl w:val="0"/>
        <w:numPr>
          <w:ilvl w:val="0"/>
          <w:numId w:val="3"/>
        </w:numPr>
        <w:suppressLineNumbers w:val="0"/>
        <w:adjustRightInd w:val="0"/>
        <w:snapToGrid w:val="0"/>
        <w:spacing w:before="0" w:beforeAutospacing="0" w:after="0" w:afterAutospacing="0" w:line="288" w:lineRule="auto"/>
        <w:ind w:left="0" w:right="0" w:firstLine="640"/>
        <w:jc w:val="both"/>
        <w:textAlignment w:val="baseline"/>
        <w:rPr>
          <w:rFonts w:hint="eastAsia" w:ascii="仿宋_GB2312" w:eastAsia="仿宋_GB2312" w:cs="仿宋_GB2312"/>
          <w:color w:val="auto"/>
          <w:kern w:val="2"/>
          <w:sz w:val="24"/>
          <w:szCs w:val="24"/>
          <w:highlight w:val="none"/>
          <w:vertAlign w:val="baseline"/>
        </w:rPr>
      </w:pPr>
      <w:r>
        <w:rPr>
          <w:rFonts w:hint="eastAsia" w:ascii="仿宋_GB2312" w:hAnsi="Times New Roman" w:eastAsia="仿宋_GB2312" w:cs="仿宋_GB2312"/>
          <w:color w:val="auto"/>
          <w:kern w:val="0"/>
          <w:sz w:val="24"/>
          <w:szCs w:val="24"/>
          <w:highlight w:val="none"/>
          <w:vertAlign w:val="baseline"/>
          <w:lang w:val="en-US" w:eastAsia="zh-CN" w:bidi="ar"/>
        </w:rPr>
        <w:t>不得到甲方医疗场</w:t>
      </w:r>
      <w:r>
        <w:rPr>
          <w:rFonts w:hint="eastAsia" w:ascii="仿宋_GB2312" w:hAnsi="Times New Roman" w:eastAsia="仿宋_GB2312" w:cs="仿宋_GB2312"/>
          <w:color w:val="auto"/>
          <w:kern w:val="2"/>
          <w:sz w:val="24"/>
          <w:szCs w:val="24"/>
          <w:highlight w:val="none"/>
          <w:vertAlign w:val="baseline"/>
          <w:lang w:val="en-US" w:eastAsia="zh-CN" w:bidi="ar"/>
        </w:rPr>
        <w:t>所、</w:t>
      </w:r>
      <w:r>
        <w:rPr>
          <w:rFonts w:hint="eastAsia" w:ascii="仿宋_GB2312" w:hAnsi="Times New Roman" w:eastAsia="仿宋_GB2312" w:cs="仿宋_GB2312"/>
          <w:color w:val="auto"/>
          <w:kern w:val="2"/>
          <w:sz w:val="24"/>
          <w:szCs w:val="24"/>
          <w:highlight w:val="none"/>
          <w:vertAlign w:val="baseline"/>
          <w:lang w:val="en-US" w:eastAsia="zh-CN" w:bidi="ar"/>
        </w:rPr>
        <w:t>工作人员</w:t>
      </w:r>
      <w:r>
        <w:rPr>
          <w:rFonts w:hint="eastAsia" w:ascii="仿宋_GB2312" w:hAnsi="Times New Roman" w:eastAsia="仿宋_GB2312" w:cs="仿宋_GB2312"/>
          <w:color w:val="auto"/>
          <w:kern w:val="2"/>
          <w:sz w:val="24"/>
          <w:szCs w:val="24"/>
          <w:highlight w:val="none"/>
          <w:vertAlign w:val="baseline"/>
          <w:lang w:val="en-US" w:eastAsia="zh-CN" w:bidi="ar"/>
        </w:rPr>
        <w:t>家中推销产品并提供任何好处费，不得采用不正当手段进行临床促销活动。</w:t>
      </w:r>
    </w:p>
    <w:p w14:paraId="15435567">
      <w:pPr>
        <w:keepNext w:val="0"/>
        <w:keepLines w:val="0"/>
        <w:widowControl w:val="0"/>
        <w:numPr>
          <w:ilvl w:val="0"/>
          <w:numId w:val="3"/>
        </w:numPr>
        <w:suppressLineNumbers w:val="0"/>
        <w:adjustRightInd w:val="0"/>
        <w:snapToGrid w:val="0"/>
        <w:spacing w:before="0" w:beforeAutospacing="0" w:after="0" w:afterAutospacing="0" w:line="288" w:lineRule="auto"/>
        <w:ind w:left="0" w:right="0" w:firstLine="640"/>
        <w:jc w:val="both"/>
        <w:textAlignment w:val="baseline"/>
        <w:rPr>
          <w:rFonts w:hint="eastAsia" w:ascii="仿宋_GB2312" w:eastAsia="仿宋_GB2312" w:cs="仿宋_GB2312"/>
          <w:color w:val="auto"/>
          <w:kern w:val="2"/>
          <w:sz w:val="24"/>
          <w:szCs w:val="24"/>
          <w:highlight w:val="none"/>
          <w:vertAlign w:val="baseline"/>
        </w:rPr>
      </w:pPr>
      <w:r>
        <w:rPr>
          <w:rFonts w:hint="eastAsia" w:ascii="仿宋_GB2312" w:hAnsi="ˎ̥" w:eastAsia="仿宋_GB2312" w:cs="仿宋_GB2312"/>
          <w:color w:val="auto"/>
          <w:kern w:val="0"/>
          <w:sz w:val="24"/>
          <w:szCs w:val="24"/>
          <w:highlight w:val="none"/>
          <w:vertAlign w:val="baseline"/>
          <w:lang w:val="en-US" w:eastAsia="zh-CN" w:bidi="ar"/>
        </w:rPr>
        <w:t>不得以回扣、</w:t>
      </w:r>
      <w:r>
        <w:rPr>
          <w:rFonts w:hint="eastAsia" w:ascii="仿宋_GB2312" w:hAnsi="Times New Roman" w:eastAsia="仿宋_GB2312" w:cs="仿宋_GB2312"/>
          <w:color w:val="auto"/>
          <w:kern w:val="0"/>
          <w:sz w:val="24"/>
          <w:szCs w:val="24"/>
          <w:highlight w:val="none"/>
          <w:vertAlign w:val="baseline"/>
          <w:lang w:val="en-US" w:eastAsia="zh-CN" w:bidi="ar"/>
        </w:rPr>
        <w:t>宴请等方式影响甲方人员采购或使用医药产品的选择权，</w:t>
      </w:r>
      <w:r>
        <w:rPr>
          <w:rFonts w:hint="eastAsia" w:ascii="仿宋_GB2312" w:hAnsi="Times New Roman" w:eastAsia="仿宋_GB2312" w:cs="仿宋_GB2312"/>
          <w:color w:val="auto"/>
          <w:kern w:val="2"/>
          <w:sz w:val="24"/>
          <w:szCs w:val="24"/>
          <w:highlight w:val="none"/>
          <w:vertAlign w:val="baseline"/>
          <w:lang w:val="en-US" w:eastAsia="zh-CN" w:bidi="ar"/>
        </w:rPr>
        <w:t>不得在学术活动中提供旅游、超标准支付食宿费用。</w:t>
      </w:r>
    </w:p>
    <w:p w14:paraId="2FB4C94C">
      <w:pPr>
        <w:keepNext w:val="0"/>
        <w:keepLines w:val="0"/>
        <w:widowControl w:val="0"/>
        <w:suppressLineNumbers w:val="0"/>
        <w:snapToGrid w:val="0"/>
        <w:spacing w:before="0" w:beforeAutospacing="0" w:after="0" w:afterAutospacing="0" w:line="288" w:lineRule="auto"/>
        <w:ind w:left="0" w:right="0" w:firstLine="484" w:firstLineChars="202"/>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如违反上述规定，甲方有权选择立即中止、终止或解除与贵司正在进行的任何业务关系，贵司应承担甲方因此产生的经济损失、不良后果及相应的违约责任。</w:t>
      </w:r>
    </w:p>
    <w:p w14:paraId="3652B443">
      <w:pPr>
        <w:keepNext w:val="0"/>
        <w:keepLines w:val="0"/>
        <w:widowControl w:val="0"/>
        <w:suppressLineNumbers w:val="0"/>
        <w:snapToGrid w:val="0"/>
        <w:spacing w:before="0" w:beforeAutospacing="0" w:after="0" w:afterAutospacing="0" w:line="288" w:lineRule="auto"/>
        <w:ind w:left="0" w:right="0" w:firstLine="484" w:firstLineChars="202"/>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 xml:space="preserve"> </w:t>
      </w:r>
    </w:p>
    <w:p w14:paraId="7ECFCF7E">
      <w:pPr>
        <w:keepNext w:val="0"/>
        <w:keepLines w:val="0"/>
        <w:widowControl w:val="0"/>
        <w:suppressLineNumbers w:val="0"/>
        <w:snapToGrid w:val="0"/>
        <w:spacing w:before="0" w:beforeAutospacing="0" w:after="0" w:afterAutospacing="0" w:line="288" w:lineRule="auto"/>
        <w:ind w:left="0" w:right="0"/>
        <w:jc w:val="both"/>
        <w:rPr>
          <w:rFonts w:hint="eastAsia" w:ascii="仿宋_GB2312" w:eastAsia="仿宋_GB2312" w:cs="仿宋_GB2312"/>
          <w:color w:val="auto"/>
          <w:kern w:val="2"/>
          <w:sz w:val="24"/>
          <w:szCs w:val="24"/>
          <w:highlight w:val="none"/>
          <w:u w:val="dotDash"/>
        </w:rPr>
      </w:pPr>
      <w:r>
        <w:rPr>
          <w:rFonts w:hint="eastAsia" w:ascii="仿宋_GB2312" w:hAnsi="Times New Roman" w:eastAsia="仿宋_GB2312" w:cs="仿宋_GB2312"/>
          <w:color w:val="auto"/>
          <w:kern w:val="2"/>
          <w:sz w:val="24"/>
          <w:szCs w:val="24"/>
          <w:highlight w:val="none"/>
          <w:u w:val="dotDash"/>
          <w:lang w:val="en-US" w:eastAsia="zh-CN" w:bidi="ar"/>
        </w:rPr>
        <w:t xml:space="preserve">                                                                           </w:t>
      </w:r>
    </w:p>
    <w:p w14:paraId="2FE01F43">
      <w:pPr>
        <w:keepNext w:val="0"/>
        <w:keepLines w:val="0"/>
        <w:widowControl w:val="0"/>
        <w:suppressLineNumbers w:val="0"/>
        <w:snapToGrid w:val="0"/>
        <w:spacing w:before="0" w:beforeAutospacing="0" w:after="0" w:afterAutospacing="0" w:line="288" w:lineRule="auto"/>
        <w:ind w:left="0" w:right="0" w:firstLine="484" w:firstLineChars="202"/>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 xml:space="preserve"> </w:t>
      </w:r>
    </w:p>
    <w:p w14:paraId="068CB832">
      <w:pPr>
        <w:keepNext w:val="0"/>
        <w:keepLines w:val="0"/>
        <w:widowControl w:val="0"/>
        <w:suppressLineNumbers w:val="0"/>
        <w:snapToGrid w:val="0"/>
        <w:spacing w:before="0" w:beforeAutospacing="0" w:after="0" w:afterAutospacing="0" w:line="288" w:lineRule="auto"/>
        <w:ind w:left="0" w:right="0" w:firstLine="484" w:firstLineChars="202"/>
        <w:jc w:val="both"/>
        <w:rPr>
          <w:rFonts w:hint="eastAsia" w:ascii="仿宋_GB2312" w:eastAsia="仿宋_GB2312" w:cs="仿宋_GB2312"/>
          <w:color w:val="auto"/>
          <w:kern w:val="2"/>
          <w:sz w:val="24"/>
          <w:szCs w:val="24"/>
          <w:highlight w:val="none"/>
        </w:rPr>
      </w:pPr>
      <w:r>
        <w:rPr>
          <w:rFonts w:hint="eastAsia" w:ascii="等线" w:hAnsi="等线" w:eastAsia="等线" w:cs="等线"/>
          <w:color w:val="auto"/>
          <w:kern w:val="2"/>
          <w:sz w:val="24"/>
          <w:szCs w:val="24"/>
          <w:highlight w:val="none"/>
          <w:u w:val="single"/>
          <w:lang w:val="en-US" w:eastAsia="zh-CN" w:bidi="ar"/>
        </w:rPr>
        <w:t>厦门市中医院</w:t>
      </w:r>
      <w:r>
        <w:rPr>
          <w:rFonts w:hint="eastAsia" w:ascii="宋体" w:hAnsi="宋体" w:eastAsia="等线" w:cs="Times New Roman"/>
          <w:color w:val="auto"/>
          <w:kern w:val="2"/>
          <w:sz w:val="24"/>
          <w:szCs w:val="24"/>
          <w:highlight w:val="none"/>
          <w:u w:val="single"/>
          <w:lang w:val="en-US" w:eastAsia="zh-CN" w:bidi="ar"/>
        </w:rPr>
        <w:t xml:space="preserve"> </w:t>
      </w:r>
      <w:r>
        <w:rPr>
          <w:rFonts w:hint="eastAsia" w:ascii="仿宋_GB2312" w:hAnsi="Times New Roman" w:eastAsia="仿宋_GB2312" w:cs="仿宋_GB2312"/>
          <w:color w:val="auto"/>
          <w:kern w:val="2"/>
          <w:sz w:val="24"/>
          <w:szCs w:val="24"/>
          <w:highlight w:val="none"/>
          <w:u w:val="single"/>
          <w:lang w:val="en-US" w:eastAsia="zh-CN" w:bidi="ar"/>
        </w:rPr>
        <w:t xml:space="preserve"> 廉洁告知书我已收到，内容我已知悉并理解，我方承诺将严格按照《廉洁告知书》相关内容履行。</w:t>
      </w:r>
    </w:p>
    <w:p w14:paraId="5E1445CA">
      <w:pPr>
        <w:keepNext w:val="0"/>
        <w:keepLines w:val="0"/>
        <w:widowControl w:val="0"/>
        <w:suppressLineNumbers w:val="0"/>
        <w:snapToGrid w:val="0"/>
        <w:spacing w:before="0" w:beforeAutospacing="0" w:after="0" w:afterAutospacing="0" w:line="288" w:lineRule="auto"/>
        <w:ind w:left="0" w:right="0" w:firstLine="484" w:firstLineChars="202"/>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 xml:space="preserve">                                     签  字：</w:t>
      </w:r>
    </w:p>
    <w:p w14:paraId="615592E1">
      <w:pPr>
        <w:keepNext w:val="0"/>
        <w:keepLines w:val="0"/>
        <w:widowControl w:val="0"/>
        <w:suppressLineNumbers w:val="0"/>
        <w:snapToGrid w:val="0"/>
        <w:spacing w:before="0" w:beforeAutospacing="0" w:after="0" w:afterAutospacing="0" w:line="288" w:lineRule="auto"/>
        <w:ind w:left="0" w:right="0" w:firstLine="4922" w:firstLineChars="2051"/>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盖  章：</w:t>
      </w:r>
    </w:p>
    <w:p w14:paraId="15886F4F">
      <w:pPr>
        <w:keepNext w:val="0"/>
        <w:keepLines w:val="0"/>
        <w:widowControl w:val="0"/>
        <w:suppressLineNumbers w:val="0"/>
        <w:snapToGrid w:val="0"/>
        <w:spacing w:before="0" w:beforeAutospacing="0" w:after="0" w:afterAutospacing="0" w:line="288" w:lineRule="auto"/>
        <w:ind w:left="0" w:right="0" w:firstLine="4920" w:firstLineChars="2050"/>
        <w:jc w:val="both"/>
        <w:rPr>
          <w:rFonts w:hint="eastAsia" w:ascii="仿宋_GB2312" w:eastAsia="仿宋_GB2312" w:cs="仿宋_GB2312"/>
          <w:color w:val="auto"/>
          <w:kern w:val="2"/>
          <w:sz w:val="24"/>
          <w:szCs w:val="24"/>
          <w:highlight w:val="none"/>
        </w:rPr>
      </w:pPr>
      <w:r>
        <w:rPr>
          <w:rFonts w:hint="eastAsia" w:ascii="仿宋_GB2312" w:hAnsi="Times New Roman" w:eastAsia="仿宋_GB2312" w:cs="仿宋_GB2312"/>
          <w:color w:val="auto"/>
          <w:kern w:val="2"/>
          <w:sz w:val="24"/>
          <w:szCs w:val="24"/>
          <w:highlight w:val="none"/>
          <w:lang w:val="en-US" w:eastAsia="zh-CN" w:bidi="ar"/>
        </w:rPr>
        <w:t>日  期：</w:t>
      </w:r>
    </w:p>
    <w:p w14:paraId="4CC81C4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rPr>
      </w:pPr>
    </w:p>
    <w:p w14:paraId="7FAD5A98">
      <w:pPr>
        <w:numPr>
          <w:ilvl w:val="-1"/>
          <w:numId w:val="0"/>
        </w:numPr>
        <w:spacing w:line="360" w:lineRule="auto"/>
        <w:rPr>
          <w:rFonts w:hint="default" w:ascii="宋体" w:hAnsi="宋体" w:cs="宋体"/>
          <w:color w:val="auto"/>
          <w:sz w:val="24"/>
          <w:szCs w:val="24"/>
          <w:highlight w:val="none"/>
          <w:lang w:val="en-US" w:eastAsia="zh-CN"/>
        </w:rPr>
      </w:pPr>
    </w:p>
    <w:p w14:paraId="6DBF7395">
      <w:pPr>
        <w:rPr>
          <w:color w:val="auto"/>
          <w:highlight w:val="none"/>
        </w:rPr>
      </w:pPr>
    </w:p>
    <w:sectPr>
      <w:footerReference r:id="rId1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Helvetica">
    <w:altName w:val="Arial"/>
    <w:panose1 w:val="020B0504020202030204"/>
    <w:charset w:val="00"/>
    <w:family w:val="swiss"/>
    <w:pitch w:val="default"/>
    <w:sig w:usb0="00000000" w:usb1="00000000" w:usb2="00000000" w:usb3="00000000" w:csb0="00000093"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ˎ̥">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5F2F">
    <w:pPr>
      <w:pStyle w:val="8"/>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7CA49">
    <w:pPr>
      <w:pStyle w:val="8"/>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71466">
    <w:pPr>
      <w:pStyle w:val="8"/>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6"/>
        <w:rFonts w:ascii="宋体" w:hAnsi="宋体"/>
      </w:rPr>
      <w:instrText xml:space="preserve"> PAGE </w:instrText>
    </w:r>
    <w:r>
      <w:rPr>
        <w:rFonts w:ascii="宋体" w:hAnsi="宋体"/>
      </w:rPr>
      <w:fldChar w:fldCharType="separate"/>
    </w:r>
    <w:r>
      <w:rPr>
        <w:rStyle w:val="16"/>
        <w:rFonts w:ascii="宋体" w:hAnsi="宋体"/>
      </w:rPr>
      <w:t>4</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9408C">
    <w:pPr>
      <w:pStyle w:val="8"/>
      <w:jc w:val="center"/>
      <w:rPr>
        <w:rFonts w:ascii="宋体" w:hAnsi="宋体"/>
      </w:rPr>
    </w:pPr>
    <w:r>
      <w:rPr>
        <w:rStyle w:val="16"/>
        <w:rFonts w:ascii="宋体" w:hAnsi="宋体"/>
        <w:szCs w:val="20"/>
      </w:rPr>
      <w:t>2-1-</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31</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A958A">
    <w:pPr>
      <w:pStyle w:val="8"/>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8</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E4C2B">
    <w:pPr>
      <w:pStyle w:val="8"/>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7</w:t>
    </w:r>
    <w:r>
      <w:rPr>
        <w:rFonts w:ascii="宋体" w:hAnsi="宋体"/>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7E5D8">
    <w:pPr>
      <w:pStyle w:val="8"/>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13</w:t>
    </w:r>
    <w:r>
      <w:rPr>
        <w:rFonts w:ascii="宋体" w:hAnsi="宋体"/>
        <w:szCs w:val="20"/>
      </w:rPr>
      <w:fldChar w:fldCharType="end"/>
    </w:r>
    <w:r>
      <w:rPr>
        <w:rFonts w:ascii="宋体" w:hAnsi="宋体"/>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6E7B3">
    <w:pPr>
      <w:pStyle w:val="8"/>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14</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E9DDD">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ACC3D">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35122">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686DA"/>
    <w:multiLevelType w:val="singleLevel"/>
    <w:tmpl w:val="AFB686DA"/>
    <w:lvl w:ilvl="0" w:tentative="0">
      <w:start w:val="7"/>
      <w:numFmt w:val="decimal"/>
      <w:suff w:val="nothing"/>
      <w:lvlText w:val="（%1）"/>
      <w:lvlJc w:val="left"/>
    </w:lvl>
  </w:abstractNum>
  <w:abstractNum w:abstractNumId="1">
    <w:nsid w:val="AFFF5DA6"/>
    <w:multiLevelType w:val="multilevel"/>
    <w:tmpl w:val="AFFF5DA6"/>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29C2319F"/>
    <w:rsid w:val="29C23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semiHidden/>
    <w:unhideWhenUsed/>
    <w:qFormat/>
    <w:uiPriority w:val="99"/>
    <w:pPr>
      <w:jc w:val="left"/>
    </w:pPr>
  </w:style>
  <w:style w:type="paragraph" w:styleId="4">
    <w:name w:val="Body Text"/>
    <w:basedOn w:val="1"/>
    <w:qFormat/>
    <w:uiPriority w:val="0"/>
    <w:pPr>
      <w:jc w:val="center"/>
    </w:pPr>
    <w:rPr>
      <w:rFonts w:ascii="幼圆" w:hAnsi="新宋体" w:eastAsia="幼圆"/>
      <w:b/>
      <w:bCs/>
      <w:sz w:val="84"/>
      <w:szCs w:val="20"/>
    </w:rPr>
  </w:style>
  <w:style w:type="paragraph" w:styleId="5">
    <w:name w:val="Body Text Indent"/>
    <w:basedOn w:val="1"/>
    <w:next w:val="1"/>
    <w:qFormat/>
    <w:uiPriority w:val="0"/>
    <w:pPr>
      <w:ind w:left="420" w:leftChars="200"/>
    </w:pPr>
  </w:style>
  <w:style w:type="paragraph" w:styleId="6">
    <w:name w:val="Plain Text"/>
    <w:basedOn w:val="1"/>
    <w:qFormat/>
    <w:uiPriority w:val="0"/>
    <w:rPr>
      <w:rFonts w:ascii="宋体" w:hAnsi="Courier New"/>
      <w:szCs w:val="20"/>
    </w:rPr>
  </w:style>
  <w:style w:type="paragraph" w:styleId="7">
    <w:name w:val="Body Text Indent 2"/>
    <w:basedOn w:val="1"/>
    <w:qFormat/>
    <w:uiPriority w:val="0"/>
    <w:pPr>
      <w:spacing w:after="120" w:line="480" w:lineRule="auto"/>
      <w:ind w:left="420"/>
    </w:pPr>
    <w:rPr>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1">
    <w:name w:val="Body Text First Indent 2"/>
    <w:basedOn w:val="5"/>
    <w:next w:val="1"/>
    <w:qFormat/>
    <w:uiPriority w:val="0"/>
    <w:pPr>
      <w:ind w:firstLine="420" w:firstLineChars="200"/>
    </w:p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5">
    <w:name w:val="Strong"/>
    <w:basedOn w:val="14"/>
    <w:qFormat/>
    <w:uiPriority w:val="22"/>
    <w:rPr>
      <w:b/>
      <w:bCs/>
    </w:rPr>
  </w:style>
  <w:style w:type="character" w:styleId="16">
    <w:name w:val="page number"/>
    <w:basedOn w:val="14"/>
    <w:qFormat/>
    <w:uiPriority w:val="0"/>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8">
    <w:name w:val="Table Text"/>
    <w:basedOn w:val="1"/>
    <w:semiHidden/>
    <w:qFormat/>
    <w:uiPriority w:val="0"/>
    <w:rPr>
      <w:rFonts w:ascii="宋体" w:hAnsi="宋体" w:cs="宋体"/>
      <w:sz w:val="28"/>
      <w:szCs w:val="28"/>
      <w:lang w:eastAsia="en-US"/>
    </w:rPr>
  </w:style>
  <w:style w:type="paragraph" w:customStyle="1" w:styleId="19">
    <w:name w:val="段"/>
    <w:next w:val="1"/>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20">
    <w:name w:val="正文（绿盟科技）"/>
    <w:basedOn w:val="1"/>
    <w:qFormat/>
    <w:uiPriority w:val="0"/>
    <w:pPr>
      <w:widowControl/>
      <w:spacing w:line="300" w:lineRule="auto"/>
      <w:jc w:val="left"/>
    </w:pPr>
    <w:rPr>
      <w:rFonts w:ascii="Arial" w:hAnsi="Arial"/>
      <w:kern w:val="0"/>
      <w:szCs w:val="21"/>
    </w:rPr>
  </w:style>
  <w:style w:type="paragraph" w:customStyle="1" w:styleId="21">
    <w:name w:val="*正文"/>
    <w:basedOn w:val="1"/>
    <w:qFormat/>
    <w:uiPriority w:val="0"/>
    <w:pPr>
      <w:spacing w:line="360" w:lineRule="auto"/>
      <w:ind w:firstLine="200" w:firstLineChars="200"/>
    </w:pPr>
    <w:rPr>
      <w:rFonts w:hint="eastAsia" w:ascii="宋体" w:hAnsi="宋体"/>
      <w:sz w:val="22"/>
    </w:rPr>
  </w:style>
  <w:style w:type="paragraph" w:customStyle="1" w:styleId="22">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73</Pages>
  <Words>0</Words>
  <Characters>0</Characters>
  <Lines>0</Lines>
  <Paragraphs>0</Paragraphs>
  <TotalTime>34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2026-08-21T09:26:00Z</dcterms:created>
  <dc:creator>User</dc:creator>
  <cp:lastModifiedBy>User</cp:lastModifiedBy>
  <dcterms:modified xsi:type="dcterms:W3CDTF">2026-08-21T10:01:49Z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334E66AE9E2841F8B2A2BB2F5C6006D6_11</vt:lpwstr>
  </property>
</Properties>
</file>